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1.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2.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3.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4.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5.xml" ContentType="application/vnd.openxmlformats-officedocument.themeOverrid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theme/themeOverride6.xml" ContentType="application/vnd.openxmlformats-officedocument.themeOverrid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theme/themeOverride7.xml" ContentType="application/vnd.openxmlformats-officedocument.themeOverrid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theme/themeOverride8.xml" ContentType="application/vnd.openxmlformats-officedocument.themeOverrid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theme/themeOverride9.xml" ContentType="application/vnd.openxmlformats-officedocument.themeOverrid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theme/themeOverride10.xml" ContentType="application/vnd.openxmlformats-officedocument.themeOverrid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theme/themeOverride11.xml" ContentType="application/vnd.openxmlformats-officedocument.themeOverrid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theme/themeOverride12.xml" ContentType="application/vnd.openxmlformats-officedocument.themeOverrid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theme/themeOverride13.xml" ContentType="application/vnd.openxmlformats-officedocument.themeOverride+xml"/>
  <Override PartName="/word/charts/chart17.xml" ContentType="application/vnd.openxmlformats-officedocument.drawingml.chart+xml"/>
  <Override PartName="/word/charts/style17.xml" ContentType="application/vnd.ms-office.chartstyle+xml"/>
  <Override PartName="/word/charts/colors17.xml" ContentType="application/vnd.ms-office.chartcolorstyle+xml"/>
  <Override PartName="/word/theme/themeOverride14.xml" ContentType="application/vnd.openxmlformats-officedocument.themeOverride+xml"/>
  <Override PartName="/word/charts/chart18.xml" ContentType="application/vnd.openxmlformats-officedocument.drawingml.chart+xml"/>
  <Override PartName="/word/charts/style18.xml" ContentType="application/vnd.ms-office.chartstyle+xml"/>
  <Override PartName="/word/charts/colors18.xml" ContentType="application/vnd.ms-office.chartcolorstyle+xml"/>
  <Override PartName="/word/theme/themeOverride15.xml" ContentType="application/vnd.openxmlformats-officedocument.themeOverride+xml"/>
  <Override PartName="/word/charts/chart19.xml" ContentType="application/vnd.openxmlformats-officedocument.drawingml.chart+xml"/>
  <Override PartName="/word/charts/style19.xml" ContentType="application/vnd.ms-office.chartstyle+xml"/>
  <Override PartName="/word/charts/colors19.xml" ContentType="application/vnd.ms-office.chartcolorstyle+xml"/>
  <Override PartName="/word/theme/themeOverride16.xml" ContentType="application/vnd.openxmlformats-officedocument.themeOverride+xml"/>
  <Override PartName="/word/charts/chart20.xml" ContentType="application/vnd.openxmlformats-officedocument.drawingml.chart+xml"/>
  <Override PartName="/word/charts/style20.xml" ContentType="application/vnd.ms-office.chartstyle+xml"/>
  <Override PartName="/word/charts/colors20.xml" ContentType="application/vnd.ms-office.chartcolorstyle+xml"/>
  <Override PartName="/word/theme/themeOverride17.xml" ContentType="application/vnd.openxmlformats-officedocument.themeOverride+xml"/>
  <Override PartName="/word/charts/chart21.xml" ContentType="application/vnd.openxmlformats-officedocument.drawingml.chart+xml"/>
  <Override PartName="/word/charts/style21.xml" ContentType="application/vnd.ms-office.chartstyle+xml"/>
  <Override PartName="/word/charts/colors21.xml" ContentType="application/vnd.ms-office.chartcolorstyle+xml"/>
  <Override PartName="/word/theme/themeOverride18.xml" ContentType="application/vnd.openxmlformats-officedocument.themeOverride+xml"/>
  <Override PartName="/word/charts/chart22.xml" ContentType="application/vnd.openxmlformats-officedocument.drawingml.chart+xml"/>
  <Override PartName="/word/charts/style22.xml" ContentType="application/vnd.ms-office.chartstyle+xml"/>
  <Override PartName="/word/charts/colors22.xml" ContentType="application/vnd.ms-office.chartcolorstyle+xml"/>
  <Override PartName="/word/theme/themeOverride19.xml" ContentType="application/vnd.openxmlformats-officedocument.themeOverride+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2.xml" ContentType="application/vnd.openxmlformats-officedocument.wordprocessingml.header+xml"/>
  <Override PartName="/word/footer2.xml" ContentType="application/vnd.openxmlformats-officedocument.wordprocessingml.footer+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8DEA18" w14:textId="3DF358BA" w:rsidR="006A3500" w:rsidRPr="008203ED" w:rsidRDefault="00320897" w:rsidP="00A548FE">
      <w:pPr>
        <w:pStyle w:val="BodyText"/>
        <w:jc w:val="right"/>
        <w:rPr>
          <w:sz w:val="36"/>
        </w:rPr>
      </w:pPr>
      <w:r>
        <w:rPr>
          <w:sz w:val="36"/>
        </w:rPr>
        <w:t>-</w:t>
      </w:r>
      <w:r w:rsidR="007549B0" w:rsidRPr="008203ED">
        <w:rPr>
          <w:sz w:val="36"/>
        </w:rPr>
        <w:t>NACRT</w:t>
      </w:r>
      <w:r w:rsidR="0074577E" w:rsidRPr="008203ED">
        <w:rPr>
          <w:sz w:val="36"/>
        </w:rPr>
        <w:t>-</w:t>
      </w:r>
    </w:p>
    <w:p w14:paraId="685A4BF2" w14:textId="77777777" w:rsidR="007D2803" w:rsidRPr="008203ED" w:rsidRDefault="007D2803" w:rsidP="00F2602A">
      <w:pPr>
        <w:pStyle w:val="BodyText"/>
      </w:pPr>
    </w:p>
    <w:p w14:paraId="6B2069B7" w14:textId="77777777" w:rsidR="007D2803" w:rsidRPr="008203ED" w:rsidRDefault="007D2803" w:rsidP="00F2602A">
      <w:pPr>
        <w:pStyle w:val="BodyText"/>
      </w:pPr>
    </w:p>
    <w:p w14:paraId="55847369" w14:textId="77777777" w:rsidR="007D2803" w:rsidRPr="008203ED" w:rsidRDefault="007D2803" w:rsidP="00F2602A">
      <w:pPr>
        <w:pStyle w:val="BodyText"/>
      </w:pPr>
    </w:p>
    <w:p w14:paraId="554C6C91" w14:textId="77777777" w:rsidR="006A3500" w:rsidRPr="008203ED" w:rsidRDefault="006A3500" w:rsidP="00F2602A">
      <w:pPr>
        <w:pStyle w:val="BodyText"/>
      </w:pPr>
    </w:p>
    <w:p w14:paraId="6FEDE651" w14:textId="77777777" w:rsidR="008B7878" w:rsidRPr="008203ED" w:rsidRDefault="008B7878" w:rsidP="00F2602A"/>
    <w:p w14:paraId="14A9A3FE" w14:textId="77777777" w:rsidR="008B7878" w:rsidRPr="008203ED" w:rsidRDefault="008B7878" w:rsidP="00F2602A"/>
    <w:p w14:paraId="4B0516C6" w14:textId="77777777" w:rsidR="001F6F2F" w:rsidRPr="008203ED" w:rsidRDefault="001F6F2F" w:rsidP="00A548FE">
      <w:pPr>
        <w:jc w:val="center"/>
      </w:pPr>
    </w:p>
    <w:p w14:paraId="1D47790E" w14:textId="77777777" w:rsidR="001F6F2F" w:rsidRPr="008203ED" w:rsidRDefault="001F6F2F" w:rsidP="00A548FE">
      <w:pPr>
        <w:jc w:val="center"/>
      </w:pPr>
    </w:p>
    <w:p w14:paraId="59FBE0BB" w14:textId="0F6C3167" w:rsidR="001F6F2F" w:rsidRPr="008203ED" w:rsidRDefault="0074577E" w:rsidP="00A548FE">
      <w:pPr>
        <w:jc w:val="center"/>
      </w:pPr>
      <w:r w:rsidRPr="008203ED">
        <w:rPr>
          <w:noProof/>
          <w:lang w:val="en-GB" w:eastAsia="en-GB"/>
        </w:rPr>
        <w:drawing>
          <wp:inline distT="0" distB="0" distL="0" distR="0" wp14:anchorId="44AFF9C9" wp14:editId="733FB946">
            <wp:extent cx="3164840" cy="3626906"/>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155-e1483480262459.jpg"/>
                    <pic:cNvPicPr/>
                  </pic:nvPicPr>
                  <pic:blipFill>
                    <a:blip r:embed="rId12">
                      <a:extLst>
                        <a:ext uri="{28A0092B-C50C-407E-A947-70E740481C1C}">
                          <a14:useLocalDpi xmlns:a14="http://schemas.microsoft.com/office/drawing/2010/main" val="0"/>
                        </a:ext>
                      </a:extLst>
                    </a:blip>
                    <a:stretch>
                      <a:fillRect/>
                    </a:stretch>
                  </pic:blipFill>
                  <pic:spPr>
                    <a:xfrm>
                      <a:off x="0" y="0"/>
                      <a:ext cx="3175512" cy="3639136"/>
                    </a:xfrm>
                    <a:prstGeom prst="rect">
                      <a:avLst/>
                    </a:prstGeom>
                  </pic:spPr>
                </pic:pic>
              </a:graphicData>
            </a:graphic>
          </wp:inline>
        </w:drawing>
      </w:r>
    </w:p>
    <w:p w14:paraId="4742E974" w14:textId="77777777" w:rsidR="001F6F2F" w:rsidRPr="008203ED" w:rsidRDefault="001F6F2F" w:rsidP="00A548FE">
      <w:pPr>
        <w:jc w:val="center"/>
      </w:pPr>
    </w:p>
    <w:p w14:paraId="6D02D7C3" w14:textId="3D7069C9" w:rsidR="006A3500" w:rsidRPr="008203ED" w:rsidRDefault="002F06F6" w:rsidP="00A548FE">
      <w:pPr>
        <w:jc w:val="center"/>
        <w:rPr>
          <w:b/>
          <w:bCs/>
          <w:sz w:val="32"/>
          <w:szCs w:val="28"/>
        </w:rPr>
      </w:pPr>
      <w:r w:rsidRPr="008203ED">
        <w:rPr>
          <w:b/>
          <w:bCs/>
          <w:sz w:val="32"/>
          <w:szCs w:val="28"/>
        </w:rPr>
        <w:t>GENDER AKCIONI</w:t>
      </w:r>
      <w:r w:rsidRPr="008203ED">
        <w:rPr>
          <w:b/>
          <w:bCs/>
          <w:spacing w:val="-11"/>
          <w:sz w:val="32"/>
          <w:szCs w:val="28"/>
        </w:rPr>
        <w:t xml:space="preserve"> </w:t>
      </w:r>
      <w:r w:rsidRPr="008203ED">
        <w:rPr>
          <w:b/>
          <w:bCs/>
          <w:sz w:val="32"/>
          <w:szCs w:val="28"/>
        </w:rPr>
        <w:t>PLAN OPĆINE</w:t>
      </w:r>
      <w:r w:rsidR="002A07F2" w:rsidRPr="008203ED">
        <w:rPr>
          <w:b/>
          <w:bCs/>
          <w:sz w:val="32"/>
          <w:szCs w:val="28"/>
        </w:rPr>
        <w:t xml:space="preserve"> </w:t>
      </w:r>
      <w:r w:rsidR="0074577E" w:rsidRPr="008203ED">
        <w:rPr>
          <w:b/>
          <w:bCs/>
          <w:sz w:val="32"/>
          <w:szCs w:val="28"/>
        </w:rPr>
        <w:t>VOGOŠĆA</w:t>
      </w:r>
      <w:r w:rsidRPr="008203ED">
        <w:rPr>
          <w:b/>
          <w:bCs/>
          <w:sz w:val="32"/>
          <w:szCs w:val="28"/>
        </w:rPr>
        <w:t xml:space="preserve"> </w:t>
      </w:r>
    </w:p>
    <w:p w14:paraId="21C50805" w14:textId="72266AC3" w:rsidR="006A3500" w:rsidRPr="008203ED" w:rsidRDefault="003D4EA2" w:rsidP="0074577E">
      <w:pPr>
        <w:jc w:val="center"/>
        <w:rPr>
          <w:b/>
          <w:bCs/>
          <w:sz w:val="32"/>
          <w:szCs w:val="28"/>
        </w:rPr>
      </w:pPr>
      <w:r w:rsidRPr="008203ED">
        <w:rPr>
          <w:b/>
          <w:bCs/>
          <w:sz w:val="32"/>
          <w:szCs w:val="28"/>
        </w:rPr>
        <w:t>ZA PERIOD OD 20</w:t>
      </w:r>
      <w:r w:rsidR="00F35765" w:rsidRPr="008203ED">
        <w:rPr>
          <w:b/>
          <w:bCs/>
          <w:sz w:val="32"/>
          <w:szCs w:val="28"/>
        </w:rPr>
        <w:t>2</w:t>
      </w:r>
      <w:r w:rsidR="00771349" w:rsidRPr="008203ED">
        <w:rPr>
          <w:b/>
          <w:bCs/>
          <w:sz w:val="32"/>
          <w:szCs w:val="28"/>
        </w:rPr>
        <w:t>6</w:t>
      </w:r>
      <w:r w:rsidR="00915B54" w:rsidRPr="008203ED">
        <w:rPr>
          <w:b/>
          <w:bCs/>
          <w:sz w:val="32"/>
          <w:szCs w:val="28"/>
        </w:rPr>
        <w:t>. DO 20</w:t>
      </w:r>
      <w:r w:rsidR="00771349" w:rsidRPr="008203ED">
        <w:rPr>
          <w:b/>
          <w:bCs/>
          <w:sz w:val="32"/>
          <w:szCs w:val="28"/>
        </w:rPr>
        <w:t>31</w:t>
      </w:r>
      <w:r w:rsidR="00915B54" w:rsidRPr="008203ED">
        <w:rPr>
          <w:b/>
          <w:bCs/>
          <w:sz w:val="32"/>
          <w:szCs w:val="28"/>
        </w:rPr>
        <w:t>. GODINE</w:t>
      </w:r>
    </w:p>
    <w:p w14:paraId="663DD247" w14:textId="77777777" w:rsidR="00320897" w:rsidRDefault="00320897" w:rsidP="00A548FE">
      <w:pPr>
        <w:jc w:val="center"/>
        <w:rPr>
          <w:b/>
          <w:bCs/>
          <w:sz w:val="32"/>
          <w:szCs w:val="28"/>
        </w:rPr>
      </w:pPr>
    </w:p>
    <w:p w14:paraId="31FD3229" w14:textId="77777777" w:rsidR="00320897" w:rsidRDefault="00320897" w:rsidP="00A548FE">
      <w:pPr>
        <w:jc w:val="center"/>
        <w:rPr>
          <w:b/>
          <w:bCs/>
          <w:sz w:val="32"/>
          <w:szCs w:val="28"/>
        </w:rPr>
      </w:pPr>
    </w:p>
    <w:p w14:paraId="52AC5E55" w14:textId="77777777" w:rsidR="00320897" w:rsidRDefault="00320897" w:rsidP="00A548FE">
      <w:pPr>
        <w:jc w:val="center"/>
        <w:rPr>
          <w:b/>
          <w:bCs/>
          <w:sz w:val="32"/>
          <w:szCs w:val="28"/>
        </w:rPr>
      </w:pPr>
    </w:p>
    <w:p w14:paraId="0C039590" w14:textId="77777777" w:rsidR="00320897" w:rsidRDefault="00320897" w:rsidP="00A548FE">
      <w:pPr>
        <w:jc w:val="center"/>
        <w:rPr>
          <w:b/>
          <w:bCs/>
          <w:sz w:val="32"/>
          <w:szCs w:val="28"/>
        </w:rPr>
      </w:pPr>
    </w:p>
    <w:p w14:paraId="4CFF7349" w14:textId="77777777" w:rsidR="00320897" w:rsidRDefault="00320897" w:rsidP="00A548FE">
      <w:pPr>
        <w:jc w:val="center"/>
        <w:rPr>
          <w:b/>
          <w:bCs/>
          <w:sz w:val="32"/>
          <w:szCs w:val="28"/>
        </w:rPr>
      </w:pPr>
    </w:p>
    <w:p w14:paraId="556CA576" w14:textId="77777777" w:rsidR="00320897" w:rsidRDefault="00320897" w:rsidP="00A548FE">
      <w:pPr>
        <w:jc w:val="center"/>
        <w:rPr>
          <w:b/>
          <w:bCs/>
          <w:sz w:val="32"/>
          <w:szCs w:val="28"/>
        </w:rPr>
      </w:pPr>
    </w:p>
    <w:p w14:paraId="1ED15C7E" w14:textId="4D6CD5A5" w:rsidR="006A3500" w:rsidRPr="008203ED" w:rsidRDefault="0074577E" w:rsidP="00A548FE">
      <w:pPr>
        <w:jc w:val="center"/>
        <w:rPr>
          <w:b/>
          <w:bCs/>
          <w:sz w:val="32"/>
          <w:szCs w:val="28"/>
        </w:rPr>
      </w:pPr>
      <w:r w:rsidRPr="008203ED">
        <w:rPr>
          <w:b/>
          <w:bCs/>
          <w:sz w:val="32"/>
          <w:szCs w:val="28"/>
        </w:rPr>
        <w:t>Općina Vogošća</w:t>
      </w:r>
      <w:r w:rsidR="00A32BBC" w:rsidRPr="008203ED">
        <w:rPr>
          <w:b/>
          <w:bCs/>
          <w:sz w:val="32"/>
          <w:szCs w:val="28"/>
        </w:rPr>
        <w:t xml:space="preserve">, </w:t>
      </w:r>
      <w:r w:rsidR="002D6117">
        <w:rPr>
          <w:b/>
          <w:bCs/>
          <w:sz w:val="32"/>
          <w:szCs w:val="28"/>
        </w:rPr>
        <w:t xml:space="preserve">oktobar </w:t>
      </w:r>
      <w:r w:rsidR="00A32BBC" w:rsidRPr="008203ED">
        <w:rPr>
          <w:b/>
          <w:bCs/>
          <w:sz w:val="32"/>
          <w:szCs w:val="28"/>
        </w:rPr>
        <w:t>202</w:t>
      </w:r>
      <w:r w:rsidRPr="008203ED">
        <w:rPr>
          <w:b/>
          <w:bCs/>
          <w:sz w:val="32"/>
          <w:szCs w:val="28"/>
        </w:rPr>
        <w:t>5</w:t>
      </w:r>
      <w:r w:rsidR="002F06F6" w:rsidRPr="008203ED">
        <w:rPr>
          <w:b/>
          <w:bCs/>
          <w:sz w:val="32"/>
          <w:szCs w:val="28"/>
        </w:rPr>
        <w:t>.</w:t>
      </w:r>
      <w:r w:rsidR="002A07F2" w:rsidRPr="008203ED">
        <w:rPr>
          <w:b/>
          <w:bCs/>
          <w:sz w:val="32"/>
          <w:szCs w:val="28"/>
        </w:rPr>
        <w:t xml:space="preserve"> </w:t>
      </w:r>
      <w:r w:rsidR="002F06F6" w:rsidRPr="008203ED">
        <w:rPr>
          <w:b/>
          <w:bCs/>
          <w:sz w:val="32"/>
          <w:szCs w:val="28"/>
        </w:rPr>
        <w:t>godine</w:t>
      </w:r>
    </w:p>
    <w:p w14:paraId="60D61BD9" w14:textId="77777777" w:rsidR="00436B1F" w:rsidRPr="008203ED" w:rsidRDefault="00436B1F" w:rsidP="00F2602A">
      <w:r w:rsidRPr="008203ED">
        <w:br w:type="page"/>
      </w:r>
    </w:p>
    <w:bookmarkStart w:id="0" w:name="_Toc208692607" w:displacedByCustomXml="next"/>
    <w:sdt>
      <w:sdtPr>
        <w:rPr>
          <w:rFonts w:asciiTheme="majorHAnsi" w:hAnsiTheme="majorHAnsi"/>
          <w:b/>
          <w:bCs w:val="0"/>
          <w:color w:val="auto"/>
          <w:sz w:val="24"/>
          <w:szCs w:val="22"/>
          <w14:textOutline w14:w="0" w14:cap="rnd" w14:cmpd="sng" w14:algn="ctr">
            <w14:noFill/>
            <w14:prstDash w14:val="solid"/>
            <w14:bevel/>
          </w14:textOutline>
        </w:rPr>
        <w:id w:val="1255554646"/>
        <w:docPartObj>
          <w:docPartGallery w:val="Table of Contents"/>
          <w:docPartUnique/>
        </w:docPartObj>
      </w:sdtPr>
      <w:sdtEndPr>
        <w:rPr>
          <w:rFonts w:ascii="Calibri" w:hAnsi="Calibri" w:cs="Calibri"/>
          <w:bCs/>
          <w:caps/>
          <w:noProof/>
          <w:sz w:val="20"/>
          <w:szCs w:val="20"/>
        </w:rPr>
      </w:sdtEndPr>
      <w:sdtContent>
        <w:p w14:paraId="2AC553D9" w14:textId="36FF171F" w:rsidR="00CB6A5C" w:rsidRPr="008203ED" w:rsidRDefault="00CB6A5C" w:rsidP="008D6A9D">
          <w:pPr>
            <w:pStyle w:val="Heading1"/>
          </w:pPr>
          <w:r w:rsidRPr="008203ED">
            <w:t>Sadržaj</w:t>
          </w:r>
          <w:bookmarkEnd w:id="0"/>
        </w:p>
        <w:p w14:paraId="799EC271" w14:textId="6DC45F64" w:rsidR="00D85F78" w:rsidRPr="008203ED" w:rsidRDefault="00CB6A5C">
          <w:pPr>
            <w:pStyle w:val="TOC1"/>
            <w:tabs>
              <w:tab w:val="left" w:pos="440"/>
              <w:tab w:val="right" w:pos="9020"/>
            </w:tabs>
            <w:rPr>
              <w:rFonts w:asciiTheme="minorHAnsi" w:eastAsiaTheme="minorEastAsia" w:hAnsiTheme="minorHAnsi" w:cstheme="minorBidi"/>
              <w:b w:val="0"/>
              <w:bCs w:val="0"/>
              <w:caps w:val="0"/>
              <w:noProof/>
              <w:sz w:val="22"/>
              <w:szCs w:val="22"/>
              <w:lang w:eastAsia="bs-Latn-BA"/>
            </w:rPr>
          </w:pPr>
          <w:r w:rsidRPr="008203ED">
            <w:fldChar w:fldCharType="begin"/>
          </w:r>
          <w:r w:rsidRPr="008203ED">
            <w:instrText xml:space="preserve"> TOC \o "1-3" \h \z \u </w:instrText>
          </w:r>
          <w:r w:rsidRPr="008203ED">
            <w:fldChar w:fldCharType="separate"/>
          </w:r>
          <w:hyperlink w:anchor="_Toc208692607" w:history="1">
            <w:r w:rsidR="00D85F78" w:rsidRPr="008203ED">
              <w:rPr>
                <w:rStyle w:val="Hyperlink"/>
                <w:noProof/>
              </w:rPr>
              <w:t>I.</w:t>
            </w:r>
            <w:r w:rsidR="00D85F78" w:rsidRPr="008203ED">
              <w:rPr>
                <w:rFonts w:asciiTheme="minorHAnsi" w:eastAsiaTheme="minorEastAsia" w:hAnsiTheme="minorHAnsi" w:cstheme="minorBidi"/>
                <w:b w:val="0"/>
                <w:bCs w:val="0"/>
                <w:caps w:val="0"/>
                <w:noProof/>
                <w:sz w:val="22"/>
                <w:szCs w:val="22"/>
                <w:lang w:eastAsia="bs-Latn-BA"/>
              </w:rPr>
              <w:tab/>
            </w:r>
            <w:r w:rsidR="00D85F78" w:rsidRPr="008203ED">
              <w:rPr>
                <w:rStyle w:val="Hyperlink"/>
                <w:noProof/>
              </w:rPr>
              <w:t>Sadržaj</w:t>
            </w:r>
            <w:r w:rsidR="00D85F78" w:rsidRPr="008203ED">
              <w:rPr>
                <w:noProof/>
                <w:webHidden/>
              </w:rPr>
              <w:tab/>
            </w:r>
            <w:r w:rsidR="00D85F78" w:rsidRPr="008203ED">
              <w:rPr>
                <w:noProof/>
                <w:webHidden/>
              </w:rPr>
              <w:fldChar w:fldCharType="begin"/>
            </w:r>
            <w:r w:rsidR="00D85F78" w:rsidRPr="008203ED">
              <w:rPr>
                <w:noProof/>
                <w:webHidden/>
              </w:rPr>
              <w:instrText xml:space="preserve"> PAGEREF _Toc208692607 \h </w:instrText>
            </w:r>
            <w:r w:rsidR="00D85F78" w:rsidRPr="008203ED">
              <w:rPr>
                <w:noProof/>
                <w:webHidden/>
              </w:rPr>
            </w:r>
            <w:r w:rsidR="00D85F78" w:rsidRPr="008203ED">
              <w:rPr>
                <w:noProof/>
                <w:webHidden/>
              </w:rPr>
              <w:fldChar w:fldCharType="separate"/>
            </w:r>
            <w:r w:rsidR="00D465F7">
              <w:rPr>
                <w:noProof/>
                <w:webHidden/>
              </w:rPr>
              <w:t>2</w:t>
            </w:r>
            <w:r w:rsidR="00D85F78" w:rsidRPr="008203ED">
              <w:rPr>
                <w:noProof/>
                <w:webHidden/>
              </w:rPr>
              <w:fldChar w:fldCharType="end"/>
            </w:r>
          </w:hyperlink>
        </w:p>
        <w:p w14:paraId="5A965C24" w14:textId="525E784D" w:rsidR="00D85F78" w:rsidRPr="008203ED" w:rsidRDefault="006B7528">
          <w:pPr>
            <w:pStyle w:val="TOC1"/>
            <w:tabs>
              <w:tab w:val="left" w:pos="440"/>
              <w:tab w:val="right" w:pos="9020"/>
            </w:tabs>
            <w:rPr>
              <w:rFonts w:asciiTheme="minorHAnsi" w:eastAsiaTheme="minorEastAsia" w:hAnsiTheme="minorHAnsi" w:cstheme="minorBidi"/>
              <w:b w:val="0"/>
              <w:bCs w:val="0"/>
              <w:caps w:val="0"/>
              <w:noProof/>
              <w:sz w:val="22"/>
              <w:szCs w:val="22"/>
              <w:lang w:eastAsia="bs-Latn-BA"/>
            </w:rPr>
          </w:pPr>
          <w:hyperlink w:anchor="_Toc208692608" w:history="1">
            <w:r w:rsidR="00D85F78" w:rsidRPr="008203ED">
              <w:rPr>
                <w:rStyle w:val="Hyperlink"/>
                <w:noProof/>
              </w:rPr>
              <w:t>II.</w:t>
            </w:r>
            <w:r w:rsidR="00D85F78" w:rsidRPr="008203ED">
              <w:rPr>
                <w:rFonts w:asciiTheme="minorHAnsi" w:eastAsiaTheme="minorEastAsia" w:hAnsiTheme="minorHAnsi" w:cstheme="minorBidi"/>
                <w:b w:val="0"/>
                <w:bCs w:val="0"/>
                <w:caps w:val="0"/>
                <w:noProof/>
                <w:sz w:val="22"/>
                <w:szCs w:val="22"/>
                <w:lang w:eastAsia="bs-Latn-BA"/>
              </w:rPr>
              <w:tab/>
            </w:r>
            <w:r w:rsidR="00D85F78" w:rsidRPr="008203ED">
              <w:rPr>
                <w:rStyle w:val="Hyperlink"/>
                <w:noProof/>
              </w:rPr>
              <w:t>UVOD</w:t>
            </w:r>
            <w:r w:rsidR="00D85F78" w:rsidRPr="008203ED">
              <w:rPr>
                <w:noProof/>
                <w:webHidden/>
              </w:rPr>
              <w:tab/>
            </w:r>
            <w:r w:rsidR="00D85F78" w:rsidRPr="008203ED">
              <w:rPr>
                <w:noProof/>
                <w:webHidden/>
              </w:rPr>
              <w:fldChar w:fldCharType="begin"/>
            </w:r>
            <w:r w:rsidR="00D85F78" w:rsidRPr="008203ED">
              <w:rPr>
                <w:noProof/>
                <w:webHidden/>
              </w:rPr>
              <w:instrText xml:space="preserve"> PAGEREF _Toc208692608 \h </w:instrText>
            </w:r>
            <w:r w:rsidR="00D85F78" w:rsidRPr="008203ED">
              <w:rPr>
                <w:noProof/>
                <w:webHidden/>
              </w:rPr>
            </w:r>
            <w:r w:rsidR="00D85F78" w:rsidRPr="008203ED">
              <w:rPr>
                <w:noProof/>
                <w:webHidden/>
              </w:rPr>
              <w:fldChar w:fldCharType="separate"/>
            </w:r>
            <w:r w:rsidR="00D465F7">
              <w:rPr>
                <w:noProof/>
                <w:webHidden/>
              </w:rPr>
              <w:t>3</w:t>
            </w:r>
            <w:r w:rsidR="00D85F78" w:rsidRPr="008203ED">
              <w:rPr>
                <w:noProof/>
                <w:webHidden/>
              </w:rPr>
              <w:fldChar w:fldCharType="end"/>
            </w:r>
          </w:hyperlink>
        </w:p>
        <w:p w14:paraId="5559AAEB" w14:textId="04224761" w:rsidR="00D85F78" w:rsidRPr="008203ED" w:rsidRDefault="006B7528">
          <w:pPr>
            <w:pStyle w:val="TOC1"/>
            <w:tabs>
              <w:tab w:val="left" w:pos="440"/>
              <w:tab w:val="right" w:pos="9020"/>
            </w:tabs>
            <w:rPr>
              <w:rFonts w:asciiTheme="minorHAnsi" w:eastAsiaTheme="minorEastAsia" w:hAnsiTheme="minorHAnsi" w:cstheme="minorBidi"/>
              <w:b w:val="0"/>
              <w:bCs w:val="0"/>
              <w:caps w:val="0"/>
              <w:noProof/>
              <w:sz w:val="22"/>
              <w:szCs w:val="22"/>
              <w:lang w:eastAsia="bs-Latn-BA"/>
            </w:rPr>
          </w:pPr>
          <w:hyperlink w:anchor="_Toc208692609" w:history="1">
            <w:r w:rsidR="00D85F78" w:rsidRPr="008203ED">
              <w:rPr>
                <w:rStyle w:val="Hyperlink"/>
                <w:noProof/>
              </w:rPr>
              <w:t>III.</w:t>
            </w:r>
            <w:r w:rsidR="00D85F78" w:rsidRPr="008203ED">
              <w:rPr>
                <w:rFonts w:asciiTheme="minorHAnsi" w:eastAsiaTheme="minorEastAsia" w:hAnsiTheme="minorHAnsi" w:cstheme="minorBidi"/>
                <w:b w:val="0"/>
                <w:bCs w:val="0"/>
                <w:caps w:val="0"/>
                <w:noProof/>
                <w:sz w:val="22"/>
                <w:szCs w:val="22"/>
                <w:lang w:eastAsia="bs-Latn-BA"/>
              </w:rPr>
              <w:tab/>
            </w:r>
            <w:r w:rsidR="00D85F78" w:rsidRPr="008203ED">
              <w:rPr>
                <w:rStyle w:val="Hyperlink"/>
                <w:noProof/>
              </w:rPr>
              <w:t>Pravni i institucionalni okvir za ravnopravnost spolova</w:t>
            </w:r>
            <w:r w:rsidR="00D85F78" w:rsidRPr="008203ED">
              <w:rPr>
                <w:noProof/>
                <w:webHidden/>
              </w:rPr>
              <w:tab/>
            </w:r>
            <w:r w:rsidR="00D85F78" w:rsidRPr="008203ED">
              <w:rPr>
                <w:noProof/>
                <w:webHidden/>
              </w:rPr>
              <w:fldChar w:fldCharType="begin"/>
            </w:r>
            <w:r w:rsidR="00D85F78" w:rsidRPr="008203ED">
              <w:rPr>
                <w:noProof/>
                <w:webHidden/>
              </w:rPr>
              <w:instrText xml:space="preserve"> PAGEREF _Toc208692609 \h </w:instrText>
            </w:r>
            <w:r w:rsidR="00D85F78" w:rsidRPr="008203ED">
              <w:rPr>
                <w:noProof/>
                <w:webHidden/>
              </w:rPr>
            </w:r>
            <w:r w:rsidR="00D85F78" w:rsidRPr="008203ED">
              <w:rPr>
                <w:noProof/>
                <w:webHidden/>
              </w:rPr>
              <w:fldChar w:fldCharType="separate"/>
            </w:r>
            <w:r w:rsidR="00D465F7">
              <w:rPr>
                <w:noProof/>
                <w:webHidden/>
              </w:rPr>
              <w:t>6</w:t>
            </w:r>
            <w:r w:rsidR="00D85F78" w:rsidRPr="008203ED">
              <w:rPr>
                <w:noProof/>
                <w:webHidden/>
              </w:rPr>
              <w:fldChar w:fldCharType="end"/>
            </w:r>
          </w:hyperlink>
        </w:p>
        <w:p w14:paraId="6BFECB0A" w14:textId="06609C9D" w:rsidR="00D85F78" w:rsidRPr="008203ED" w:rsidRDefault="006B7528">
          <w:pPr>
            <w:pStyle w:val="TOC2"/>
            <w:tabs>
              <w:tab w:val="right" w:pos="9020"/>
            </w:tabs>
            <w:rPr>
              <w:rFonts w:asciiTheme="minorHAnsi" w:eastAsiaTheme="minorEastAsia" w:hAnsiTheme="minorHAnsi" w:cstheme="minorBidi"/>
              <w:smallCaps w:val="0"/>
              <w:noProof/>
              <w:sz w:val="22"/>
              <w:szCs w:val="22"/>
              <w:lang w:eastAsia="bs-Latn-BA"/>
            </w:rPr>
          </w:pPr>
          <w:hyperlink w:anchor="_Toc208692610" w:history="1">
            <w:r w:rsidR="00D85F78" w:rsidRPr="008203ED">
              <w:rPr>
                <w:rStyle w:val="Hyperlink"/>
                <w:noProof/>
              </w:rPr>
              <w:t>Pravni okvir za izradu Gender akcionog plana Općine Vogošća</w:t>
            </w:r>
            <w:r w:rsidR="00D85F78" w:rsidRPr="008203ED">
              <w:rPr>
                <w:noProof/>
                <w:webHidden/>
              </w:rPr>
              <w:tab/>
            </w:r>
            <w:r w:rsidR="00D85F78" w:rsidRPr="008203ED">
              <w:rPr>
                <w:noProof/>
                <w:webHidden/>
              </w:rPr>
              <w:fldChar w:fldCharType="begin"/>
            </w:r>
            <w:r w:rsidR="00D85F78" w:rsidRPr="008203ED">
              <w:rPr>
                <w:noProof/>
                <w:webHidden/>
              </w:rPr>
              <w:instrText xml:space="preserve"> PAGEREF _Toc208692610 \h </w:instrText>
            </w:r>
            <w:r w:rsidR="00D85F78" w:rsidRPr="008203ED">
              <w:rPr>
                <w:noProof/>
                <w:webHidden/>
              </w:rPr>
            </w:r>
            <w:r w:rsidR="00D85F78" w:rsidRPr="008203ED">
              <w:rPr>
                <w:noProof/>
                <w:webHidden/>
              </w:rPr>
              <w:fldChar w:fldCharType="separate"/>
            </w:r>
            <w:r w:rsidR="00D465F7">
              <w:rPr>
                <w:noProof/>
                <w:webHidden/>
              </w:rPr>
              <w:t>8</w:t>
            </w:r>
            <w:r w:rsidR="00D85F78" w:rsidRPr="008203ED">
              <w:rPr>
                <w:noProof/>
                <w:webHidden/>
              </w:rPr>
              <w:fldChar w:fldCharType="end"/>
            </w:r>
          </w:hyperlink>
        </w:p>
        <w:p w14:paraId="28C03E63" w14:textId="0E70BDD9" w:rsidR="00D85F78" w:rsidRPr="008203ED" w:rsidRDefault="006B7528">
          <w:pPr>
            <w:pStyle w:val="TOC1"/>
            <w:tabs>
              <w:tab w:val="left" w:pos="660"/>
              <w:tab w:val="right" w:pos="9020"/>
            </w:tabs>
            <w:rPr>
              <w:rFonts w:asciiTheme="minorHAnsi" w:eastAsiaTheme="minorEastAsia" w:hAnsiTheme="minorHAnsi" w:cstheme="minorBidi"/>
              <w:b w:val="0"/>
              <w:bCs w:val="0"/>
              <w:caps w:val="0"/>
              <w:noProof/>
              <w:sz w:val="22"/>
              <w:szCs w:val="22"/>
              <w:lang w:eastAsia="bs-Latn-BA"/>
            </w:rPr>
          </w:pPr>
          <w:hyperlink w:anchor="_Toc208692611" w:history="1">
            <w:r w:rsidR="00D85F78" w:rsidRPr="008203ED">
              <w:rPr>
                <w:rStyle w:val="Hyperlink"/>
                <w:noProof/>
              </w:rPr>
              <w:t>IV.</w:t>
            </w:r>
            <w:r w:rsidR="00D85F78" w:rsidRPr="008203ED">
              <w:rPr>
                <w:rFonts w:asciiTheme="minorHAnsi" w:eastAsiaTheme="minorEastAsia" w:hAnsiTheme="minorHAnsi" w:cstheme="minorBidi"/>
                <w:b w:val="0"/>
                <w:bCs w:val="0"/>
                <w:caps w:val="0"/>
                <w:noProof/>
                <w:sz w:val="22"/>
                <w:szCs w:val="22"/>
                <w:lang w:eastAsia="bs-Latn-BA"/>
              </w:rPr>
              <w:tab/>
            </w:r>
            <w:r w:rsidR="00D85F78" w:rsidRPr="008203ED">
              <w:rPr>
                <w:rStyle w:val="Hyperlink"/>
                <w:noProof/>
              </w:rPr>
              <w:t>Ravnopravnost spolova u Općini Vogošća</w:t>
            </w:r>
            <w:r w:rsidR="00D85F78" w:rsidRPr="008203ED">
              <w:rPr>
                <w:noProof/>
                <w:webHidden/>
              </w:rPr>
              <w:tab/>
            </w:r>
            <w:r w:rsidR="00D85F78" w:rsidRPr="008203ED">
              <w:rPr>
                <w:noProof/>
                <w:webHidden/>
              </w:rPr>
              <w:fldChar w:fldCharType="begin"/>
            </w:r>
            <w:r w:rsidR="00D85F78" w:rsidRPr="008203ED">
              <w:rPr>
                <w:noProof/>
                <w:webHidden/>
              </w:rPr>
              <w:instrText xml:space="preserve"> PAGEREF _Toc208692611 \h </w:instrText>
            </w:r>
            <w:r w:rsidR="00D85F78" w:rsidRPr="008203ED">
              <w:rPr>
                <w:noProof/>
                <w:webHidden/>
              </w:rPr>
            </w:r>
            <w:r w:rsidR="00D85F78" w:rsidRPr="008203ED">
              <w:rPr>
                <w:noProof/>
                <w:webHidden/>
              </w:rPr>
              <w:fldChar w:fldCharType="separate"/>
            </w:r>
            <w:r w:rsidR="00D465F7">
              <w:rPr>
                <w:noProof/>
                <w:webHidden/>
              </w:rPr>
              <w:t>10</w:t>
            </w:r>
            <w:r w:rsidR="00D85F78" w:rsidRPr="008203ED">
              <w:rPr>
                <w:noProof/>
                <w:webHidden/>
              </w:rPr>
              <w:fldChar w:fldCharType="end"/>
            </w:r>
          </w:hyperlink>
        </w:p>
        <w:p w14:paraId="72262A43" w14:textId="4453D759" w:rsidR="00D85F78" w:rsidRPr="008203ED" w:rsidRDefault="006B7528">
          <w:pPr>
            <w:pStyle w:val="TOC2"/>
            <w:tabs>
              <w:tab w:val="right" w:pos="9020"/>
            </w:tabs>
            <w:rPr>
              <w:rFonts w:asciiTheme="minorHAnsi" w:eastAsiaTheme="minorEastAsia" w:hAnsiTheme="minorHAnsi" w:cstheme="minorBidi"/>
              <w:smallCaps w:val="0"/>
              <w:noProof/>
              <w:sz w:val="22"/>
              <w:szCs w:val="22"/>
              <w:lang w:eastAsia="bs-Latn-BA"/>
            </w:rPr>
          </w:pPr>
          <w:hyperlink w:anchor="_Toc208692612" w:history="1">
            <w:r w:rsidR="00D85F78" w:rsidRPr="008203ED">
              <w:rPr>
                <w:rStyle w:val="Hyperlink"/>
                <w:noProof/>
              </w:rPr>
              <w:t>Osnovni podaci</w:t>
            </w:r>
            <w:r w:rsidR="00D85F78" w:rsidRPr="008203ED">
              <w:rPr>
                <w:noProof/>
                <w:webHidden/>
              </w:rPr>
              <w:tab/>
            </w:r>
            <w:r w:rsidR="00D85F78" w:rsidRPr="008203ED">
              <w:rPr>
                <w:noProof/>
                <w:webHidden/>
              </w:rPr>
              <w:fldChar w:fldCharType="begin"/>
            </w:r>
            <w:r w:rsidR="00D85F78" w:rsidRPr="008203ED">
              <w:rPr>
                <w:noProof/>
                <w:webHidden/>
              </w:rPr>
              <w:instrText xml:space="preserve"> PAGEREF _Toc208692612 \h </w:instrText>
            </w:r>
            <w:r w:rsidR="00D85F78" w:rsidRPr="008203ED">
              <w:rPr>
                <w:noProof/>
                <w:webHidden/>
              </w:rPr>
            </w:r>
            <w:r w:rsidR="00D85F78" w:rsidRPr="008203ED">
              <w:rPr>
                <w:noProof/>
                <w:webHidden/>
              </w:rPr>
              <w:fldChar w:fldCharType="separate"/>
            </w:r>
            <w:r w:rsidR="00D465F7">
              <w:rPr>
                <w:noProof/>
                <w:webHidden/>
              </w:rPr>
              <w:t>10</w:t>
            </w:r>
            <w:r w:rsidR="00D85F78" w:rsidRPr="008203ED">
              <w:rPr>
                <w:noProof/>
                <w:webHidden/>
              </w:rPr>
              <w:fldChar w:fldCharType="end"/>
            </w:r>
          </w:hyperlink>
        </w:p>
        <w:p w14:paraId="3D30456D" w14:textId="4ACFCDF5" w:rsidR="00D85F78" w:rsidRPr="008203ED" w:rsidRDefault="006B7528">
          <w:pPr>
            <w:pStyle w:val="TOC2"/>
            <w:tabs>
              <w:tab w:val="right" w:pos="9020"/>
            </w:tabs>
            <w:rPr>
              <w:rFonts w:asciiTheme="minorHAnsi" w:eastAsiaTheme="minorEastAsia" w:hAnsiTheme="minorHAnsi" w:cstheme="minorBidi"/>
              <w:smallCaps w:val="0"/>
              <w:noProof/>
              <w:sz w:val="22"/>
              <w:szCs w:val="22"/>
              <w:lang w:eastAsia="bs-Latn-BA"/>
            </w:rPr>
          </w:pPr>
          <w:hyperlink w:anchor="_Toc208692613" w:history="1">
            <w:r w:rsidR="00D85F78" w:rsidRPr="008203ED">
              <w:rPr>
                <w:rStyle w:val="Hyperlink"/>
                <w:noProof/>
              </w:rPr>
              <w:t>Institucionalni mehanizam za ravnopravnosti spolova Općine Vogošća</w:t>
            </w:r>
            <w:r w:rsidR="00D85F78" w:rsidRPr="008203ED">
              <w:rPr>
                <w:noProof/>
                <w:webHidden/>
              </w:rPr>
              <w:tab/>
            </w:r>
            <w:r w:rsidR="00D85F78" w:rsidRPr="008203ED">
              <w:rPr>
                <w:noProof/>
                <w:webHidden/>
              </w:rPr>
              <w:fldChar w:fldCharType="begin"/>
            </w:r>
            <w:r w:rsidR="00D85F78" w:rsidRPr="008203ED">
              <w:rPr>
                <w:noProof/>
                <w:webHidden/>
              </w:rPr>
              <w:instrText xml:space="preserve"> PAGEREF _Toc208692613 \h </w:instrText>
            </w:r>
            <w:r w:rsidR="00D85F78" w:rsidRPr="008203ED">
              <w:rPr>
                <w:noProof/>
                <w:webHidden/>
              </w:rPr>
            </w:r>
            <w:r w:rsidR="00D85F78" w:rsidRPr="008203ED">
              <w:rPr>
                <w:noProof/>
                <w:webHidden/>
              </w:rPr>
              <w:fldChar w:fldCharType="separate"/>
            </w:r>
            <w:r w:rsidR="00D465F7">
              <w:rPr>
                <w:noProof/>
                <w:webHidden/>
              </w:rPr>
              <w:t>11</w:t>
            </w:r>
            <w:r w:rsidR="00D85F78" w:rsidRPr="008203ED">
              <w:rPr>
                <w:noProof/>
                <w:webHidden/>
              </w:rPr>
              <w:fldChar w:fldCharType="end"/>
            </w:r>
          </w:hyperlink>
        </w:p>
        <w:p w14:paraId="7FE42E73" w14:textId="74513B25" w:rsidR="00D85F78" w:rsidRPr="008203ED" w:rsidRDefault="006B7528">
          <w:pPr>
            <w:pStyle w:val="TOC2"/>
            <w:tabs>
              <w:tab w:val="right" w:pos="9020"/>
            </w:tabs>
            <w:rPr>
              <w:rFonts w:asciiTheme="minorHAnsi" w:eastAsiaTheme="minorEastAsia" w:hAnsiTheme="minorHAnsi" w:cstheme="minorBidi"/>
              <w:smallCaps w:val="0"/>
              <w:noProof/>
              <w:sz w:val="22"/>
              <w:szCs w:val="22"/>
              <w:lang w:eastAsia="bs-Latn-BA"/>
            </w:rPr>
          </w:pPr>
          <w:hyperlink w:anchor="_Toc208692614" w:history="1">
            <w:r w:rsidR="00D85F78" w:rsidRPr="008203ED">
              <w:rPr>
                <w:rStyle w:val="Hyperlink"/>
                <w:noProof/>
              </w:rPr>
              <w:t>Rodno-odgovorna analiza budžeta Općine Vogošća</w:t>
            </w:r>
            <w:r w:rsidR="00D85F78" w:rsidRPr="008203ED">
              <w:rPr>
                <w:noProof/>
                <w:webHidden/>
              </w:rPr>
              <w:tab/>
            </w:r>
            <w:r w:rsidR="00D85F78" w:rsidRPr="008203ED">
              <w:rPr>
                <w:noProof/>
                <w:webHidden/>
              </w:rPr>
              <w:fldChar w:fldCharType="begin"/>
            </w:r>
            <w:r w:rsidR="00D85F78" w:rsidRPr="008203ED">
              <w:rPr>
                <w:noProof/>
                <w:webHidden/>
              </w:rPr>
              <w:instrText xml:space="preserve"> PAGEREF _Toc208692614 \h </w:instrText>
            </w:r>
            <w:r w:rsidR="00D85F78" w:rsidRPr="008203ED">
              <w:rPr>
                <w:noProof/>
                <w:webHidden/>
              </w:rPr>
            </w:r>
            <w:r w:rsidR="00D85F78" w:rsidRPr="008203ED">
              <w:rPr>
                <w:noProof/>
                <w:webHidden/>
              </w:rPr>
              <w:fldChar w:fldCharType="separate"/>
            </w:r>
            <w:r w:rsidR="00D465F7">
              <w:rPr>
                <w:noProof/>
                <w:webHidden/>
              </w:rPr>
              <w:t>13</w:t>
            </w:r>
            <w:r w:rsidR="00D85F78" w:rsidRPr="008203ED">
              <w:rPr>
                <w:noProof/>
                <w:webHidden/>
              </w:rPr>
              <w:fldChar w:fldCharType="end"/>
            </w:r>
          </w:hyperlink>
        </w:p>
        <w:p w14:paraId="6FD6F965" w14:textId="7F6225B9" w:rsidR="00D85F78" w:rsidRPr="008203ED" w:rsidRDefault="006B7528">
          <w:pPr>
            <w:pStyle w:val="TOC2"/>
            <w:tabs>
              <w:tab w:val="right" w:pos="9020"/>
            </w:tabs>
            <w:rPr>
              <w:rFonts w:asciiTheme="minorHAnsi" w:eastAsiaTheme="minorEastAsia" w:hAnsiTheme="minorHAnsi" w:cstheme="minorBidi"/>
              <w:smallCaps w:val="0"/>
              <w:noProof/>
              <w:sz w:val="22"/>
              <w:szCs w:val="22"/>
              <w:lang w:eastAsia="bs-Latn-BA"/>
            </w:rPr>
          </w:pPr>
          <w:hyperlink w:anchor="_Toc208692615" w:history="1">
            <w:r w:rsidR="00D85F78" w:rsidRPr="008203ED">
              <w:rPr>
                <w:rStyle w:val="Hyperlink"/>
                <w:noProof/>
              </w:rPr>
              <w:t>Stanje ravnopravnosti spolova u Općini</w:t>
            </w:r>
            <w:r w:rsidR="00D85F78" w:rsidRPr="008203ED">
              <w:rPr>
                <w:rStyle w:val="Hyperlink"/>
                <w:noProof/>
                <w:spacing w:val="-2"/>
              </w:rPr>
              <w:t xml:space="preserve"> </w:t>
            </w:r>
            <w:r w:rsidR="00D85F78" w:rsidRPr="008203ED">
              <w:rPr>
                <w:rStyle w:val="Hyperlink"/>
                <w:noProof/>
                <w:u w:color="FF0000"/>
              </w:rPr>
              <w:t>Vogošća</w:t>
            </w:r>
            <w:r w:rsidR="00D85F78" w:rsidRPr="008203ED">
              <w:rPr>
                <w:noProof/>
                <w:webHidden/>
              </w:rPr>
              <w:tab/>
            </w:r>
            <w:r w:rsidR="00D85F78" w:rsidRPr="008203ED">
              <w:rPr>
                <w:noProof/>
                <w:webHidden/>
              </w:rPr>
              <w:fldChar w:fldCharType="begin"/>
            </w:r>
            <w:r w:rsidR="00D85F78" w:rsidRPr="008203ED">
              <w:rPr>
                <w:noProof/>
                <w:webHidden/>
              </w:rPr>
              <w:instrText xml:space="preserve"> PAGEREF _Toc208692615 \h </w:instrText>
            </w:r>
            <w:r w:rsidR="00D85F78" w:rsidRPr="008203ED">
              <w:rPr>
                <w:noProof/>
                <w:webHidden/>
              </w:rPr>
            </w:r>
            <w:r w:rsidR="00D85F78" w:rsidRPr="008203ED">
              <w:rPr>
                <w:noProof/>
                <w:webHidden/>
              </w:rPr>
              <w:fldChar w:fldCharType="separate"/>
            </w:r>
            <w:r w:rsidR="00D465F7">
              <w:rPr>
                <w:noProof/>
                <w:webHidden/>
              </w:rPr>
              <w:t>15</w:t>
            </w:r>
            <w:r w:rsidR="00D85F78" w:rsidRPr="008203ED">
              <w:rPr>
                <w:noProof/>
                <w:webHidden/>
              </w:rPr>
              <w:fldChar w:fldCharType="end"/>
            </w:r>
          </w:hyperlink>
        </w:p>
        <w:p w14:paraId="252A8F34" w14:textId="1622EDE6" w:rsidR="00D85F78" w:rsidRPr="008203ED" w:rsidRDefault="006B7528">
          <w:pPr>
            <w:pStyle w:val="TOC3"/>
            <w:tabs>
              <w:tab w:val="right" w:pos="9020"/>
            </w:tabs>
            <w:rPr>
              <w:rFonts w:asciiTheme="minorHAnsi" w:eastAsiaTheme="minorEastAsia" w:hAnsiTheme="minorHAnsi" w:cstheme="minorBidi"/>
              <w:i w:val="0"/>
              <w:iCs w:val="0"/>
              <w:noProof/>
              <w:sz w:val="22"/>
              <w:szCs w:val="22"/>
              <w:lang w:eastAsia="bs-Latn-BA"/>
            </w:rPr>
          </w:pPr>
          <w:hyperlink w:anchor="_Toc208692616" w:history="1">
            <w:r w:rsidR="00D85F78" w:rsidRPr="008203ED">
              <w:rPr>
                <w:rStyle w:val="Hyperlink"/>
                <w:noProof/>
              </w:rPr>
              <w:t>Stanovništvo</w:t>
            </w:r>
            <w:r w:rsidR="00D85F78" w:rsidRPr="008203ED">
              <w:rPr>
                <w:noProof/>
                <w:webHidden/>
              </w:rPr>
              <w:tab/>
            </w:r>
            <w:r w:rsidR="00D85F78" w:rsidRPr="008203ED">
              <w:rPr>
                <w:noProof/>
                <w:webHidden/>
              </w:rPr>
              <w:fldChar w:fldCharType="begin"/>
            </w:r>
            <w:r w:rsidR="00D85F78" w:rsidRPr="008203ED">
              <w:rPr>
                <w:noProof/>
                <w:webHidden/>
              </w:rPr>
              <w:instrText xml:space="preserve"> PAGEREF _Toc208692616 \h </w:instrText>
            </w:r>
            <w:r w:rsidR="00D85F78" w:rsidRPr="008203ED">
              <w:rPr>
                <w:noProof/>
                <w:webHidden/>
              </w:rPr>
            </w:r>
            <w:r w:rsidR="00D85F78" w:rsidRPr="008203ED">
              <w:rPr>
                <w:noProof/>
                <w:webHidden/>
              </w:rPr>
              <w:fldChar w:fldCharType="separate"/>
            </w:r>
            <w:r w:rsidR="00D465F7">
              <w:rPr>
                <w:noProof/>
                <w:webHidden/>
              </w:rPr>
              <w:t>15</w:t>
            </w:r>
            <w:r w:rsidR="00D85F78" w:rsidRPr="008203ED">
              <w:rPr>
                <w:noProof/>
                <w:webHidden/>
              </w:rPr>
              <w:fldChar w:fldCharType="end"/>
            </w:r>
          </w:hyperlink>
        </w:p>
        <w:p w14:paraId="6CC48CF0" w14:textId="7981B25E" w:rsidR="00D85F78" w:rsidRPr="008203ED" w:rsidRDefault="006B7528">
          <w:pPr>
            <w:pStyle w:val="TOC3"/>
            <w:tabs>
              <w:tab w:val="right" w:pos="9020"/>
            </w:tabs>
            <w:rPr>
              <w:rFonts w:asciiTheme="minorHAnsi" w:eastAsiaTheme="minorEastAsia" w:hAnsiTheme="minorHAnsi" w:cstheme="minorBidi"/>
              <w:i w:val="0"/>
              <w:iCs w:val="0"/>
              <w:noProof/>
              <w:sz w:val="22"/>
              <w:szCs w:val="22"/>
              <w:lang w:eastAsia="bs-Latn-BA"/>
            </w:rPr>
          </w:pPr>
          <w:hyperlink w:anchor="_Toc208692617" w:history="1">
            <w:r w:rsidR="00D85F78" w:rsidRPr="008203ED">
              <w:rPr>
                <w:rStyle w:val="Hyperlink"/>
                <w:noProof/>
              </w:rPr>
              <w:t>Rad, zapošljavanje i pristup ekonomskim resursima</w:t>
            </w:r>
            <w:r w:rsidR="00D85F78" w:rsidRPr="008203ED">
              <w:rPr>
                <w:noProof/>
                <w:webHidden/>
              </w:rPr>
              <w:tab/>
            </w:r>
            <w:r w:rsidR="00D85F78" w:rsidRPr="008203ED">
              <w:rPr>
                <w:noProof/>
                <w:webHidden/>
              </w:rPr>
              <w:fldChar w:fldCharType="begin"/>
            </w:r>
            <w:r w:rsidR="00D85F78" w:rsidRPr="008203ED">
              <w:rPr>
                <w:noProof/>
                <w:webHidden/>
              </w:rPr>
              <w:instrText xml:space="preserve"> PAGEREF _Toc208692617 \h </w:instrText>
            </w:r>
            <w:r w:rsidR="00D85F78" w:rsidRPr="008203ED">
              <w:rPr>
                <w:noProof/>
                <w:webHidden/>
              </w:rPr>
            </w:r>
            <w:r w:rsidR="00D85F78" w:rsidRPr="008203ED">
              <w:rPr>
                <w:noProof/>
                <w:webHidden/>
              </w:rPr>
              <w:fldChar w:fldCharType="separate"/>
            </w:r>
            <w:r w:rsidR="00D465F7">
              <w:rPr>
                <w:noProof/>
                <w:webHidden/>
              </w:rPr>
              <w:t>16</w:t>
            </w:r>
            <w:r w:rsidR="00D85F78" w:rsidRPr="008203ED">
              <w:rPr>
                <w:noProof/>
                <w:webHidden/>
              </w:rPr>
              <w:fldChar w:fldCharType="end"/>
            </w:r>
          </w:hyperlink>
        </w:p>
        <w:p w14:paraId="4B5FC53A" w14:textId="6D7CD990" w:rsidR="00D85F78" w:rsidRPr="008203ED" w:rsidRDefault="006B7528">
          <w:pPr>
            <w:pStyle w:val="TOC3"/>
            <w:tabs>
              <w:tab w:val="right" w:pos="9020"/>
            </w:tabs>
            <w:rPr>
              <w:rFonts w:asciiTheme="minorHAnsi" w:eastAsiaTheme="minorEastAsia" w:hAnsiTheme="minorHAnsi" w:cstheme="minorBidi"/>
              <w:i w:val="0"/>
              <w:iCs w:val="0"/>
              <w:noProof/>
              <w:sz w:val="22"/>
              <w:szCs w:val="22"/>
              <w:lang w:eastAsia="bs-Latn-BA"/>
            </w:rPr>
          </w:pPr>
          <w:hyperlink w:anchor="_Toc208692618" w:history="1">
            <w:r w:rsidR="00D85F78" w:rsidRPr="008203ED">
              <w:rPr>
                <w:rStyle w:val="Hyperlink"/>
                <w:noProof/>
              </w:rPr>
              <w:t>Obrazovanje, nauka, kultura i sport</w:t>
            </w:r>
            <w:r w:rsidR="00D85F78" w:rsidRPr="008203ED">
              <w:rPr>
                <w:noProof/>
                <w:webHidden/>
              </w:rPr>
              <w:tab/>
            </w:r>
            <w:r w:rsidR="00D85F78" w:rsidRPr="008203ED">
              <w:rPr>
                <w:noProof/>
                <w:webHidden/>
              </w:rPr>
              <w:fldChar w:fldCharType="begin"/>
            </w:r>
            <w:r w:rsidR="00D85F78" w:rsidRPr="008203ED">
              <w:rPr>
                <w:noProof/>
                <w:webHidden/>
              </w:rPr>
              <w:instrText xml:space="preserve"> PAGEREF _Toc208692618 \h </w:instrText>
            </w:r>
            <w:r w:rsidR="00D85F78" w:rsidRPr="008203ED">
              <w:rPr>
                <w:noProof/>
                <w:webHidden/>
              </w:rPr>
            </w:r>
            <w:r w:rsidR="00D85F78" w:rsidRPr="008203ED">
              <w:rPr>
                <w:noProof/>
                <w:webHidden/>
              </w:rPr>
              <w:fldChar w:fldCharType="separate"/>
            </w:r>
            <w:r w:rsidR="00D465F7">
              <w:rPr>
                <w:noProof/>
                <w:webHidden/>
              </w:rPr>
              <w:t>22</w:t>
            </w:r>
            <w:r w:rsidR="00D85F78" w:rsidRPr="008203ED">
              <w:rPr>
                <w:noProof/>
                <w:webHidden/>
              </w:rPr>
              <w:fldChar w:fldCharType="end"/>
            </w:r>
          </w:hyperlink>
        </w:p>
        <w:p w14:paraId="341E2D98" w14:textId="1F7FA5C2" w:rsidR="00D85F78" w:rsidRPr="008203ED" w:rsidRDefault="006B7528">
          <w:pPr>
            <w:pStyle w:val="TOC3"/>
            <w:tabs>
              <w:tab w:val="right" w:pos="9020"/>
            </w:tabs>
            <w:rPr>
              <w:rFonts w:asciiTheme="minorHAnsi" w:eastAsiaTheme="minorEastAsia" w:hAnsiTheme="minorHAnsi" w:cstheme="minorBidi"/>
              <w:i w:val="0"/>
              <w:iCs w:val="0"/>
              <w:noProof/>
              <w:sz w:val="22"/>
              <w:szCs w:val="22"/>
              <w:lang w:eastAsia="bs-Latn-BA"/>
            </w:rPr>
          </w:pPr>
          <w:hyperlink w:anchor="_Toc208692619" w:history="1">
            <w:r w:rsidR="00D85F78" w:rsidRPr="008203ED">
              <w:rPr>
                <w:rStyle w:val="Hyperlink"/>
                <w:noProof/>
              </w:rPr>
              <w:t>Javni život i donošenje odluka</w:t>
            </w:r>
            <w:r w:rsidR="00D85F78" w:rsidRPr="008203ED">
              <w:rPr>
                <w:noProof/>
                <w:webHidden/>
              </w:rPr>
              <w:tab/>
            </w:r>
            <w:r w:rsidR="00D85F78" w:rsidRPr="008203ED">
              <w:rPr>
                <w:noProof/>
                <w:webHidden/>
              </w:rPr>
              <w:fldChar w:fldCharType="begin"/>
            </w:r>
            <w:r w:rsidR="00D85F78" w:rsidRPr="008203ED">
              <w:rPr>
                <w:noProof/>
                <w:webHidden/>
              </w:rPr>
              <w:instrText xml:space="preserve"> PAGEREF _Toc208692619 \h </w:instrText>
            </w:r>
            <w:r w:rsidR="00D85F78" w:rsidRPr="008203ED">
              <w:rPr>
                <w:noProof/>
                <w:webHidden/>
              </w:rPr>
            </w:r>
            <w:r w:rsidR="00D85F78" w:rsidRPr="008203ED">
              <w:rPr>
                <w:noProof/>
                <w:webHidden/>
              </w:rPr>
              <w:fldChar w:fldCharType="separate"/>
            </w:r>
            <w:r w:rsidR="00D465F7">
              <w:rPr>
                <w:noProof/>
                <w:webHidden/>
              </w:rPr>
              <w:t>25</w:t>
            </w:r>
            <w:r w:rsidR="00D85F78" w:rsidRPr="008203ED">
              <w:rPr>
                <w:noProof/>
                <w:webHidden/>
              </w:rPr>
              <w:fldChar w:fldCharType="end"/>
            </w:r>
          </w:hyperlink>
        </w:p>
        <w:p w14:paraId="04C7ECCD" w14:textId="432937D5" w:rsidR="00D85F78" w:rsidRPr="008203ED" w:rsidRDefault="006B7528">
          <w:pPr>
            <w:pStyle w:val="TOC3"/>
            <w:tabs>
              <w:tab w:val="right" w:pos="9020"/>
            </w:tabs>
            <w:rPr>
              <w:rFonts w:asciiTheme="minorHAnsi" w:eastAsiaTheme="minorEastAsia" w:hAnsiTheme="minorHAnsi" w:cstheme="minorBidi"/>
              <w:i w:val="0"/>
              <w:iCs w:val="0"/>
              <w:noProof/>
              <w:sz w:val="22"/>
              <w:szCs w:val="22"/>
              <w:lang w:eastAsia="bs-Latn-BA"/>
            </w:rPr>
          </w:pPr>
          <w:hyperlink w:anchor="_Toc208692620" w:history="1">
            <w:r w:rsidR="00D85F78" w:rsidRPr="008203ED">
              <w:rPr>
                <w:rStyle w:val="Hyperlink"/>
                <w:noProof/>
              </w:rPr>
              <w:t>Socijalna zaštita</w:t>
            </w:r>
            <w:r w:rsidR="00D85F78" w:rsidRPr="008203ED">
              <w:rPr>
                <w:noProof/>
                <w:webHidden/>
              </w:rPr>
              <w:tab/>
            </w:r>
            <w:r w:rsidR="00D85F78" w:rsidRPr="008203ED">
              <w:rPr>
                <w:noProof/>
                <w:webHidden/>
              </w:rPr>
              <w:fldChar w:fldCharType="begin"/>
            </w:r>
            <w:r w:rsidR="00D85F78" w:rsidRPr="008203ED">
              <w:rPr>
                <w:noProof/>
                <w:webHidden/>
              </w:rPr>
              <w:instrText xml:space="preserve"> PAGEREF _Toc208692620 \h </w:instrText>
            </w:r>
            <w:r w:rsidR="00D85F78" w:rsidRPr="008203ED">
              <w:rPr>
                <w:noProof/>
                <w:webHidden/>
              </w:rPr>
            </w:r>
            <w:r w:rsidR="00D85F78" w:rsidRPr="008203ED">
              <w:rPr>
                <w:noProof/>
                <w:webHidden/>
              </w:rPr>
              <w:fldChar w:fldCharType="separate"/>
            </w:r>
            <w:r w:rsidR="00D465F7">
              <w:rPr>
                <w:noProof/>
                <w:webHidden/>
              </w:rPr>
              <w:t>27</w:t>
            </w:r>
            <w:r w:rsidR="00D85F78" w:rsidRPr="008203ED">
              <w:rPr>
                <w:noProof/>
                <w:webHidden/>
              </w:rPr>
              <w:fldChar w:fldCharType="end"/>
            </w:r>
          </w:hyperlink>
        </w:p>
        <w:p w14:paraId="04D41A04" w14:textId="53AA5DB4" w:rsidR="00D85F78" w:rsidRPr="008203ED" w:rsidRDefault="006B7528">
          <w:pPr>
            <w:pStyle w:val="TOC3"/>
            <w:tabs>
              <w:tab w:val="right" w:pos="9020"/>
            </w:tabs>
            <w:rPr>
              <w:rFonts w:asciiTheme="minorHAnsi" w:eastAsiaTheme="minorEastAsia" w:hAnsiTheme="minorHAnsi" w:cstheme="minorBidi"/>
              <w:i w:val="0"/>
              <w:iCs w:val="0"/>
              <w:noProof/>
              <w:sz w:val="22"/>
              <w:szCs w:val="22"/>
              <w:lang w:eastAsia="bs-Latn-BA"/>
            </w:rPr>
          </w:pPr>
          <w:hyperlink w:anchor="_Toc208692621" w:history="1">
            <w:r w:rsidR="00D85F78" w:rsidRPr="008203ED">
              <w:rPr>
                <w:rStyle w:val="Hyperlink"/>
                <w:noProof/>
              </w:rPr>
              <w:t>Sprečavanje i suzbijanje nasilja na osnovu spola, uključujući nasilje u porodici kao i trgovinu ljudima</w:t>
            </w:r>
            <w:r w:rsidR="00D85F78" w:rsidRPr="008203ED">
              <w:rPr>
                <w:noProof/>
                <w:webHidden/>
              </w:rPr>
              <w:tab/>
            </w:r>
            <w:r w:rsidR="00D85F78" w:rsidRPr="008203ED">
              <w:rPr>
                <w:noProof/>
                <w:webHidden/>
              </w:rPr>
              <w:fldChar w:fldCharType="begin"/>
            </w:r>
            <w:r w:rsidR="00D85F78" w:rsidRPr="008203ED">
              <w:rPr>
                <w:noProof/>
                <w:webHidden/>
              </w:rPr>
              <w:instrText xml:space="preserve"> PAGEREF _Toc208692621 \h </w:instrText>
            </w:r>
            <w:r w:rsidR="00D85F78" w:rsidRPr="008203ED">
              <w:rPr>
                <w:noProof/>
                <w:webHidden/>
              </w:rPr>
            </w:r>
            <w:r w:rsidR="00D85F78" w:rsidRPr="008203ED">
              <w:rPr>
                <w:noProof/>
                <w:webHidden/>
              </w:rPr>
              <w:fldChar w:fldCharType="separate"/>
            </w:r>
            <w:r w:rsidR="00D465F7">
              <w:rPr>
                <w:noProof/>
                <w:webHidden/>
              </w:rPr>
              <w:t>29</w:t>
            </w:r>
            <w:r w:rsidR="00D85F78" w:rsidRPr="008203ED">
              <w:rPr>
                <w:noProof/>
                <w:webHidden/>
              </w:rPr>
              <w:fldChar w:fldCharType="end"/>
            </w:r>
          </w:hyperlink>
        </w:p>
        <w:p w14:paraId="57F6BF01" w14:textId="3B1AA2D1" w:rsidR="00D85F78" w:rsidRPr="008203ED" w:rsidRDefault="006B7528">
          <w:pPr>
            <w:pStyle w:val="TOC3"/>
            <w:tabs>
              <w:tab w:val="right" w:pos="9020"/>
            </w:tabs>
            <w:rPr>
              <w:rFonts w:asciiTheme="minorHAnsi" w:eastAsiaTheme="minorEastAsia" w:hAnsiTheme="minorHAnsi" w:cstheme="minorBidi"/>
              <w:i w:val="0"/>
              <w:iCs w:val="0"/>
              <w:noProof/>
              <w:sz w:val="22"/>
              <w:szCs w:val="22"/>
              <w:lang w:eastAsia="bs-Latn-BA"/>
            </w:rPr>
          </w:pPr>
          <w:hyperlink w:anchor="_Toc208692622" w:history="1">
            <w:r w:rsidR="00D85F78" w:rsidRPr="008203ED">
              <w:rPr>
                <w:rStyle w:val="Hyperlink"/>
                <w:noProof/>
              </w:rPr>
              <w:t>Zdravlje, prevencija i zaštita</w:t>
            </w:r>
            <w:r w:rsidR="00D85F78" w:rsidRPr="008203ED">
              <w:rPr>
                <w:noProof/>
                <w:webHidden/>
              </w:rPr>
              <w:tab/>
            </w:r>
            <w:r w:rsidR="00D85F78" w:rsidRPr="008203ED">
              <w:rPr>
                <w:noProof/>
                <w:webHidden/>
              </w:rPr>
              <w:fldChar w:fldCharType="begin"/>
            </w:r>
            <w:r w:rsidR="00D85F78" w:rsidRPr="008203ED">
              <w:rPr>
                <w:noProof/>
                <w:webHidden/>
              </w:rPr>
              <w:instrText xml:space="preserve"> PAGEREF _Toc208692622 \h </w:instrText>
            </w:r>
            <w:r w:rsidR="00D85F78" w:rsidRPr="008203ED">
              <w:rPr>
                <w:noProof/>
                <w:webHidden/>
              </w:rPr>
            </w:r>
            <w:r w:rsidR="00D85F78" w:rsidRPr="008203ED">
              <w:rPr>
                <w:noProof/>
                <w:webHidden/>
              </w:rPr>
              <w:fldChar w:fldCharType="separate"/>
            </w:r>
            <w:r w:rsidR="00D465F7">
              <w:rPr>
                <w:noProof/>
                <w:webHidden/>
              </w:rPr>
              <w:t>31</w:t>
            </w:r>
            <w:r w:rsidR="00D85F78" w:rsidRPr="008203ED">
              <w:rPr>
                <w:noProof/>
                <w:webHidden/>
              </w:rPr>
              <w:fldChar w:fldCharType="end"/>
            </w:r>
          </w:hyperlink>
        </w:p>
        <w:p w14:paraId="300A6201" w14:textId="74832B42" w:rsidR="00D85F78" w:rsidRPr="008203ED" w:rsidRDefault="006B7528">
          <w:pPr>
            <w:pStyle w:val="TOC3"/>
            <w:tabs>
              <w:tab w:val="right" w:pos="9020"/>
            </w:tabs>
            <w:rPr>
              <w:rFonts w:asciiTheme="minorHAnsi" w:eastAsiaTheme="minorEastAsia" w:hAnsiTheme="minorHAnsi" w:cstheme="minorBidi"/>
              <w:i w:val="0"/>
              <w:iCs w:val="0"/>
              <w:noProof/>
              <w:sz w:val="22"/>
              <w:szCs w:val="22"/>
              <w:lang w:eastAsia="bs-Latn-BA"/>
            </w:rPr>
          </w:pPr>
          <w:hyperlink w:anchor="_Toc208692623" w:history="1">
            <w:r w:rsidR="00D85F78" w:rsidRPr="008203ED">
              <w:rPr>
                <w:rStyle w:val="Hyperlink"/>
                <w:noProof/>
              </w:rPr>
              <w:t>Ravnopravnost spolova u kontekstu zaštite okoliša i klimatskih promjena</w:t>
            </w:r>
            <w:r w:rsidR="00D85F78" w:rsidRPr="008203ED">
              <w:rPr>
                <w:noProof/>
                <w:webHidden/>
              </w:rPr>
              <w:tab/>
            </w:r>
            <w:r w:rsidR="00D85F78" w:rsidRPr="008203ED">
              <w:rPr>
                <w:noProof/>
                <w:webHidden/>
              </w:rPr>
              <w:fldChar w:fldCharType="begin"/>
            </w:r>
            <w:r w:rsidR="00D85F78" w:rsidRPr="008203ED">
              <w:rPr>
                <w:noProof/>
                <w:webHidden/>
              </w:rPr>
              <w:instrText xml:space="preserve"> PAGEREF _Toc208692623 \h </w:instrText>
            </w:r>
            <w:r w:rsidR="00D85F78" w:rsidRPr="008203ED">
              <w:rPr>
                <w:noProof/>
                <w:webHidden/>
              </w:rPr>
            </w:r>
            <w:r w:rsidR="00D85F78" w:rsidRPr="008203ED">
              <w:rPr>
                <w:noProof/>
                <w:webHidden/>
              </w:rPr>
              <w:fldChar w:fldCharType="separate"/>
            </w:r>
            <w:r w:rsidR="00D465F7">
              <w:rPr>
                <w:noProof/>
                <w:webHidden/>
              </w:rPr>
              <w:t>32</w:t>
            </w:r>
            <w:r w:rsidR="00D85F78" w:rsidRPr="008203ED">
              <w:rPr>
                <w:noProof/>
                <w:webHidden/>
              </w:rPr>
              <w:fldChar w:fldCharType="end"/>
            </w:r>
          </w:hyperlink>
        </w:p>
        <w:p w14:paraId="195E95A2" w14:textId="3B4F379E" w:rsidR="00D85F78" w:rsidRPr="008203ED" w:rsidRDefault="006B7528">
          <w:pPr>
            <w:pStyle w:val="TOC1"/>
            <w:tabs>
              <w:tab w:val="left" w:pos="440"/>
              <w:tab w:val="right" w:pos="9020"/>
            </w:tabs>
            <w:rPr>
              <w:rFonts w:asciiTheme="minorHAnsi" w:eastAsiaTheme="minorEastAsia" w:hAnsiTheme="minorHAnsi" w:cstheme="minorBidi"/>
              <w:b w:val="0"/>
              <w:bCs w:val="0"/>
              <w:caps w:val="0"/>
              <w:noProof/>
              <w:sz w:val="22"/>
              <w:szCs w:val="22"/>
              <w:lang w:eastAsia="bs-Latn-BA"/>
            </w:rPr>
          </w:pPr>
          <w:hyperlink w:anchor="_Toc208692624" w:history="1">
            <w:r w:rsidR="00D85F78" w:rsidRPr="008203ED">
              <w:rPr>
                <w:rStyle w:val="Hyperlink"/>
                <w:noProof/>
              </w:rPr>
              <w:t>V.</w:t>
            </w:r>
            <w:r w:rsidR="00D85F78" w:rsidRPr="008203ED">
              <w:rPr>
                <w:rFonts w:asciiTheme="minorHAnsi" w:eastAsiaTheme="minorEastAsia" w:hAnsiTheme="minorHAnsi" w:cstheme="minorBidi"/>
                <w:b w:val="0"/>
                <w:bCs w:val="0"/>
                <w:caps w:val="0"/>
                <w:noProof/>
                <w:sz w:val="22"/>
                <w:szCs w:val="22"/>
                <w:lang w:eastAsia="bs-Latn-BA"/>
              </w:rPr>
              <w:tab/>
            </w:r>
            <w:r w:rsidR="00D85F78" w:rsidRPr="008203ED">
              <w:rPr>
                <w:rStyle w:val="Hyperlink"/>
                <w:noProof/>
              </w:rPr>
              <w:t>Struktura Gender akcionog plana Općine Vogošća</w:t>
            </w:r>
            <w:r w:rsidR="00D85F78" w:rsidRPr="008203ED">
              <w:rPr>
                <w:noProof/>
                <w:webHidden/>
              </w:rPr>
              <w:tab/>
            </w:r>
            <w:r w:rsidR="00D85F78" w:rsidRPr="008203ED">
              <w:rPr>
                <w:noProof/>
                <w:webHidden/>
              </w:rPr>
              <w:fldChar w:fldCharType="begin"/>
            </w:r>
            <w:r w:rsidR="00D85F78" w:rsidRPr="008203ED">
              <w:rPr>
                <w:noProof/>
                <w:webHidden/>
              </w:rPr>
              <w:instrText xml:space="preserve"> PAGEREF _Toc208692624 \h </w:instrText>
            </w:r>
            <w:r w:rsidR="00D85F78" w:rsidRPr="008203ED">
              <w:rPr>
                <w:noProof/>
                <w:webHidden/>
              </w:rPr>
            </w:r>
            <w:r w:rsidR="00D85F78" w:rsidRPr="008203ED">
              <w:rPr>
                <w:noProof/>
                <w:webHidden/>
              </w:rPr>
              <w:fldChar w:fldCharType="separate"/>
            </w:r>
            <w:r w:rsidR="00D465F7">
              <w:rPr>
                <w:noProof/>
                <w:webHidden/>
              </w:rPr>
              <w:t>33</w:t>
            </w:r>
            <w:r w:rsidR="00D85F78" w:rsidRPr="008203ED">
              <w:rPr>
                <w:noProof/>
                <w:webHidden/>
              </w:rPr>
              <w:fldChar w:fldCharType="end"/>
            </w:r>
          </w:hyperlink>
        </w:p>
        <w:p w14:paraId="5C9F3673" w14:textId="7A490349" w:rsidR="00D85F78" w:rsidRPr="008203ED" w:rsidRDefault="006B7528">
          <w:pPr>
            <w:pStyle w:val="TOC1"/>
            <w:tabs>
              <w:tab w:val="left" w:pos="660"/>
              <w:tab w:val="right" w:pos="9020"/>
            </w:tabs>
            <w:rPr>
              <w:rFonts w:asciiTheme="minorHAnsi" w:eastAsiaTheme="minorEastAsia" w:hAnsiTheme="minorHAnsi" w:cstheme="minorBidi"/>
              <w:b w:val="0"/>
              <w:bCs w:val="0"/>
              <w:caps w:val="0"/>
              <w:noProof/>
              <w:sz w:val="22"/>
              <w:szCs w:val="22"/>
              <w:lang w:eastAsia="bs-Latn-BA"/>
            </w:rPr>
          </w:pPr>
          <w:hyperlink w:anchor="_Toc208692625" w:history="1">
            <w:r w:rsidR="00D85F78" w:rsidRPr="008203ED">
              <w:rPr>
                <w:rStyle w:val="Hyperlink"/>
                <w:noProof/>
              </w:rPr>
              <w:t>VI.</w:t>
            </w:r>
            <w:r w:rsidR="00D85F78" w:rsidRPr="008203ED">
              <w:rPr>
                <w:rFonts w:asciiTheme="minorHAnsi" w:eastAsiaTheme="minorEastAsia" w:hAnsiTheme="minorHAnsi" w:cstheme="minorBidi"/>
                <w:b w:val="0"/>
                <w:bCs w:val="0"/>
                <w:caps w:val="0"/>
                <w:noProof/>
                <w:sz w:val="22"/>
                <w:szCs w:val="22"/>
                <w:lang w:eastAsia="bs-Latn-BA"/>
              </w:rPr>
              <w:tab/>
            </w:r>
            <w:r w:rsidR="00D85F78" w:rsidRPr="008203ED">
              <w:rPr>
                <w:rStyle w:val="Hyperlink"/>
                <w:noProof/>
              </w:rPr>
              <w:t>Ciljevi i aktivnosti Gender akcionog plana Općine Vogošća za period 2026. – 2031. godine</w:t>
            </w:r>
            <w:r w:rsidR="00D85F78" w:rsidRPr="008203ED">
              <w:rPr>
                <w:noProof/>
                <w:webHidden/>
              </w:rPr>
              <w:tab/>
            </w:r>
            <w:r w:rsidR="00D85F78" w:rsidRPr="008203ED">
              <w:rPr>
                <w:noProof/>
                <w:webHidden/>
              </w:rPr>
              <w:fldChar w:fldCharType="begin"/>
            </w:r>
            <w:r w:rsidR="00D85F78" w:rsidRPr="008203ED">
              <w:rPr>
                <w:noProof/>
                <w:webHidden/>
              </w:rPr>
              <w:instrText xml:space="preserve"> PAGEREF _Toc208692625 \h </w:instrText>
            </w:r>
            <w:r w:rsidR="00D85F78" w:rsidRPr="008203ED">
              <w:rPr>
                <w:noProof/>
                <w:webHidden/>
              </w:rPr>
            </w:r>
            <w:r w:rsidR="00D85F78" w:rsidRPr="008203ED">
              <w:rPr>
                <w:noProof/>
                <w:webHidden/>
              </w:rPr>
              <w:fldChar w:fldCharType="separate"/>
            </w:r>
            <w:r w:rsidR="00D465F7">
              <w:rPr>
                <w:noProof/>
                <w:webHidden/>
              </w:rPr>
              <w:t>34</w:t>
            </w:r>
            <w:r w:rsidR="00D85F78" w:rsidRPr="008203ED">
              <w:rPr>
                <w:noProof/>
                <w:webHidden/>
              </w:rPr>
              <w:fldChar w:fldCharType="end"/>
            </w:r>
          </w:hyperlink>
        </w:p>
        <w:p w14:paraId="62F8C85F" w14:textId="2589D29D" w:rsidR="00D85F78" w:rsidRPr="008203ED" w:rsidRDefault="006B7528">
          <w:pPr>
            <w:pStyle w:val="TOC1"/>
            <w:tabs>
              <w:tab w:val="left" w:pos="660"/>
              <w:tab w:val="right" w:pos="9020"/>
            </w:tabs>
            <w:rPr>
              <w:rFonts w:asciiTheme="minorHAnsi" w:eastAsiaTheme="minorEastAsia" w:hAnsiTheme="minorHAnsi" w:cstheme="minorBidi"/>
              <w:b w:val="0"/>
              <w:bCs w:val="0"/>
              <w:caps w:val="0"/>
              <w:noProof/>
              <w:sz w:val="22"/>
              <w:szCs w:val="22"/>
              <w:lang w:eastAsia="bs-Latn-BA"/>
            </w:rPr>
          </w:pPr>
          <w:hyperlink w:anchor="_Toc208692626" w:history="1">
            <w:r w:rsidR="00D85F78" w:rsidRPr="008203ED">
              <w:rPr>
                <w:rStyle w:val="Hyperlink"/>
                <w:noProof/>
              </w:rPr>
              <w:t>VII.</w:t>
            </w:r>
            <w:r w:rsidR="00D85F78" w:rsidRPr="008203ED">
              <w:rPr>
                <w:rFonts w:asciiTheme="minorHAnsi" w:eastAsiaTheme="minorEastAsia" w:hAnsiTheme="minorHAnsi" w:cstheme="minorBidi"/>
                <w:b w:val="0"/>
                <w:bCs w:val="0"/>
                <w:caps w:val="0"/>
                <w:noProof/>
                <w:sz w:val="22"/>
                <w:szCs w:val="22"/>
                <w:lang w:eastAsia="bs-Latn-BA"/>
              </w:rPr>
              <w:tab/>
            </w:r>
            <w:r w:rsidR="00D85F78" w:rsidRPr="008203ED">
              <w:rPr>
                <w:rStyle w:val="Hyperlink"/>
                <w:noProof/>
              </w:rPr>
              <w:t>Monitoring i evaluacija Gender akcionog plana Općine Vogošća</w:t>
            </w:r>
            <w:r w:rsidR="00D85F78" w:rsidRPr="008203ED">
              <w:rPr>
                <w:noProof/>
                <w:webHidden/>
              </w:rPr>
              <w:tab/>
            </w:r>
            <w:r w:rsidR="00D85F78" w:rsidRPr="008203ED">
              <w:rPr>
                <w:noProof/>
                <w:webHidden/>
              </w:rPr>
              <w:fldChar w:fldCharType="begin"/>
            </w:r>
            <w:r w:rsidR="00D85F78" w:rsidRPr="008203ED">
              <w:rPr>
                <w:noProof/>
                <w:webHidden/>
              </w:rPr>
              <w:instrText xml:space="preserve"> PAGEREF _Toc208692626 \h </w:instrText>
            </w:r>
            <w:r w:rsidR="00D85F78" w:rsidRPr="008203ED">
              <w:rPr>
                <w:noProof/>
                <w:webHidden/>
              </w:rPr>
            </w:r>
            <w:r w:rsidR="00D85F78" w:rsidRPr="008203ED">
              <w:rPr>
                <w:noProof/>
                <w:webHidden/>
              </w:rPr>
              <w:fldChar w:fldCharType="separate"/>
            </w:r>
            <w:r w:rsidR="00D465F7">
              <w:rPr>
                <w:noProof/>
                <w:webHidden/>
              </w:rPr>
              <w:t>50</w:t>
            </w:r>
            <w:r w:rsidR="00D85F78" w:rsidRPr="008203ED">
              <w:rPr>
                <w:noProof/>
                <w:webHidden/>
              </w:rPr>
              <w:fldChar w:fldCharType="end"/>
            </w:r>
          </w:hyperlink>
        </w:p>
        <w:p w14:paraId="7D2BC23E" w14:textId="3FAC812F" w:rsidR="00D85F78" w:rsidRPr="008203ED" w:rsidRDefault="006B7528">
          <w:pPr>
            <w:pStyle w:val="TOC1"/>
            <w:tabs>
              <w:tab w:val="left" w:pos="660"/>
              <w:tab w:val="right" w:pos="9020"/>
            </w:tabs>
            <w:rPr>
              <w:rFonts w:asciiTheme="minorHAnsi" w:eastAsiaTheme="minorEastAsia" w:hAnsiTheme="minorHAnsi" w:cstheme="minorBidi"/>
              <w:b w:val="0"/>
              <w:bCs w:val="0"/>
              <w:caps w:val="0"/>
              <w:noProof/>
              <w:sz w:val="22"/>
              <w:szCs w:val="22"/>
              <w:lang w:eastAsia="bs-Latn-BA"/>
            </w:rPr>
          </w:pPr>
          <w:hyperlink w:anchor="_Toc208692627" w:history="1">
            <w:r w:rsidR="00D85F78" w:rsidRPr="008203ED">
              <w:rPr>
                <w:rStyle w:val="Hyperlink"/>
                <w:noProof/>
              </w:rPr>
              <w:t>VIII.</w:t>
            </w:r>
            <w:r w:rsidR="00D85F78" w:rsidRPr="008203ED">
              <w:rPr>
                <w:rFonts w:asciiTheme="minorHAnsi" w:eastAsiaTheme="minorEastAsia" w:hAnsiTheme="minorHAnsi" w:cstheme="minorBidi"/>
                <w:b w:val="0"/>
                <w:bCs w:val="0"/>
                <w:caps w:val="0"/>
                <w:noProof/>
                <w:sz w:val="22"/>
                <w:szCs w:val="22"/>
                <w:lang w:eastAsia="bs-Latn-BA"/>
              </w:rPr>
              <w:tab/>
            </w:r>
            <w:r w:rsidR="00D85F78" w:rsidRPr="008203ED">
              <w:rPr>
                <w:rStyle w:val="Hyperlink"/>
                <w:noProof/>
              </w:rPr>
              <w:t>Osnovni pojmovi i definicije ravnopravnosti spolova</w:t>
            </w:r>
            <w:r w:rsidR="00D85F78" w:rsidRPr="008203ED">
              <w:rPr>
                <w:noProof/>
                <w:webHidden/>
              </w:rPr>
              <w:tab/>
            </w:r>
            <w:r w:rsidR="00D85F78" w:rsidRPr="008203ED">
              <w:rPr>
                <w:noProof/>
                <w:webHidden/>
              </w:rPr>
              <w:fldChar w:fldCharType="begin"/>
            </w:r>
            <w:r w:rsidR="00D85F78" w:rsidRPr="008203ED">
              <w:rPr>
                <w:noProof/>
                <w:webHidden/>
              </w:rPr>
              <w:instrText xml:space="preserve"> PAGEREF _Toc208692627 \h </w:instrText>
            </w:r>
            <w:r w:rsidR="00D85F78" w:rsidRPr="008203ED">
              <w:rPr>
                <w:noProof/>
                <w:webHidden/>
              </w:rPr>
            </w:r>
            <w:r w:rsidR="00D85F78" w:rsidRPr="008203ED">
              <w:rPr>
                <w:noProof/>
                <w:webHidden/>
              </w:rPr>
              <w:fldChar w:fldCharType="separate"/>
            </w:r>
            <w:r w:rsidR="00D465F7">
              <w:rPr>
                <w:noProof/>
                <w:webHidden/>
              </w:rPr>
              <w:t>51</w:t>
            </w:r>
            <w:r w:rsidR="00D85F78" w:rsidRPr="008203ED">
              <w:rPr>
                <w:noProof/>
                <w:webHidden/>
              </w:rPr>
              <w:fldChar w:fldCharType="end"/>
            </w:r>
          </w:hyperlink>
        </w:p>
        <w:p w14:paraId="6F2E6B72" w14:textId="01815A18" w:rsidR="00CB6A5C" w:rsidRPr="008203ED" w:rsidRDefault="006B7528" w:rsidP="00D465F7">
          <w:pPr>
            <w:pStyle w:val="TOC1"/>
            <w:tabs>
              <w:tab w:val="left" w:pos="440"/>
              <w:tab w:val="right" w:pos="9020"/>
            </w:tabs>
          </w:pPr>
          <w:hyperlink w:anchor="_Toc208692628" w:history="1"/>
          <w:r w:rsidR="00CB6A5C" w:rsidRPr="008203ED">
            <w:rPr>
              <w:b w:val="0"/>
              <w:bCs w:val="0"/>
              <w:noProof/>
            </w:rPr>
            <w:fldChar w:fldCharType="end"/>
          </w:r>
        </w:p>
        <w:bookmarkStart w:id="1" w:name="_GoBack" w:displacedByCustomXml="next"/>
        <w:bookmarkEnd w:id="1" w:displacedByCustomXml="next"/>
      </w:sdtContent>
    </w:sdt>
    <w:p w14:paraId="587B5151" w14:textId="73EA6EB4" w:rsidR="003A3ABF" w:rsidRPr="008203ED" w:rsidRDefault="003A3ABF" w:rsidP="00F2602A">
      <w:pPr>
        <w:pStyle w:val="BodyText"/>
      </w:pPr>
    </w:p>
    <w:p w14:paraId="0DEB81F2" w14:textId="77777777" w:rsidR="00436B1F" w:rsidRPr="008203ED" w:rsidRDefault="00436B1F" w:rsidP="00F2602A"/>
    <w:p w14:paraId="1EE4DB83" w14:textId="6AAF5CA2" w:rsidR="00307284" w:rsidRPr="008203ED" w:rsidRDefault="00307284" w:rsidP="00F2602A"/>
    <w:p w14:paraId="1CEB1607" w14:textId="77777777" w:rsidR="00307284" w:rsidRPr="008203ED" w:rsidRDefault="00307284" w:rsidP="00307284"/>
    <w:p w14:paraId="6481B320" w14:textId="7BEC6FB1" w:rsidR="00307284" w:rsidRPr="008203ED" w:rsidRDefault="00307284" w:rsidP="00307284">
      <w:pPr>
        <w:jc w:val="center"/>
      </w:pPr>
    </w:p>
    <w:p w14:paraId="3885C9EB" w14:textId="41F8D89B" w:rsidR="006A3500" w:rsidRPr="008203ED" w:rsidRDefault="00307284" w:rsidP="00307284">
      <w:pPr>
        <w:tabs>
          <w:tab w:val="clear" w:pos="5103"/>
          <w:tab w:val="center" w:pos="4513"/>
        </w:tabs>
        <w:sectPr w:rsidR="006A3500" w:rsidRPr="008203ED" w:rsidSect="00CB7BD2">
          <w:headerReference w:type="default" r:id="rId13"/>
          <w:footerReference w:type="first" r:id="rId14"/>
          <w:type w:val="continuous"/>
          <w:pgSz w:w="11910" w:h="16840" w:code="9"/>
          <w:pgMar w:top="1440" w:right="1440" w:bottom="1440" w:left="1440" w:header="567" w:footer="567" w:gutter="0"/>
          <w:pgNumType w:start="1"/>
          <w:cols w:space="720"/>
          <w:titlePg/>
          <w:docGrid w:linePitch="299"/>
        </w:sectPr>
      </w:pPr>
      <w:r w:rsidRPr="008203ED">
        <w:tab/>
      </w:r>
    </w:p>
    <w:p w14:paraId="4CC5E5B7" w14:textId="3716FD12" w:rsidR="006A3500" w:rsidRPr="008203ED" w:rsidRDefault="00240C0D" w:rsidP="008D6A9D">
      <w:pPr>
        <w:pStyle w:val="Heading1"/>
      </w:pPr>
      <w:bookmarkStart w:id="2" w:name="_Toc519113632"/>
      <w:bookmarkStart w:id="3" w:name="_Toc82084958"/>
      <w:bookmarkStart w:id="4" w:name="_Toc90155634"/>
      <w:bookmarkStart w:id="5" w:name="_Toc208692608"/>
      <w:r w:rsidRPr="008203ED">
        <w:lastRenderedPageBreak/>
        <w:t>UVOD</w:t>
      </w:r>
      <w:bookmarkEnd w:id="2"/>
      <w:bookmarkEnd w:id="3"/>
      <w:bookmarkEnd w:id="4"/>
      <w:bookmarkEnd w:id="5"/>
    </w:p>
    <w:p w14:paraId="5F0A6F00" w14:textId="77777777" w:rsidR="009E6E0C" w:rsidRPr="008203ED" w:rsidRDefault="009E6E0C" w:rsidP="00F2602A">
      <w:pPr>
        <w:pStyle w:val="BodyText"/>
      </w:pPr>
    </w:p>
    <w:p w14:paraId="2E5144D1" w14:textId="77777777" w:rsidR="00240C0D" w:rsidRPr="008203ED" w:rsidRDefault="00240C0D" w:rsidP="00F2602A"/>
    <w:p w14:paraId="7EC9DC64" w14:textId="6A6F0635" w:rsidR="00735371" w:rsidRPr="008203ED" w:rsidRDefault="009E6E0C" w:rsidP="00F2602A">
      <w:r w:rsidRPr="008203ED">
        <w:t xml:space="preserve">Gender akcioni plan (GAP) </w:t>
      </w:r>
      <w:r w:rsidR="00DB1D3D" w:rsidRPr="008203ED">
        <w:t xml:space="preserve">Općine </w:t>
      </w:r>
      <w:r w:rsidR="0074577E" w:rsidRPr="008203ED">
        <w:t>Vogošća</w:t>
      </w:r>
      <w:r w:rsidR="00DB1D3D" w:rsidRPr="008203ED">
        <w:t xml:space="preserve"> </w:t>
      </w:r>
      <w:r w:rsidRPr="008203ED">
        <w:t>je strate</w:t>
      </w:r>
      <w:r w:rsidR="00DB1D3D" w:rsidRPr="008203ED">
        <w:t xml:space="preserve">ško-planski dokument općine koji </w:t>
      </w:r>
      <w:r w:rsidRPr="008203ED">
        <w:t>svojom implementacijom treba da potiče budući rast i razvoj zajednice, te unaprijedi ravnopravnost spolova u zajednici.</w:t>
      </w:r>
      <w:r w:rsidR="00725BE5" w:rsidRPr="008203ED">
        <w:t xml:space="preserve"> Uvođenje principa ravnopravnosti spolova u razvojne politike, strategije, projekte i programe je od posebnog značaja na lokalnom nivou, jer je lokalni nivo vlasti na</w:t>
      </w:r>
      <w:r w:rsidR="008B02B2" w:rsidRPr="008203ED">
        <w:t>j</w:t>
      </w:r>
      <w:r w:rsidR="00725BE5" w:rsidRPr="008203ED">
        <w:t xml:space="preserve">neposredniji i najbliži građanima/kama. </w:t>
      </w:r>
    </w:p>
    <w:p w14:paraId="2118D9B2" w14:textId="77777777" w:rsidR="001F6F2F" w:rsidRPr="008203ED" w:rsidRDefault="001F6F2F" w:rsidP="00F2602A"/>
    <w:p w14:paraId="516454C2" w14:textId="77777777" w:rsidR="00735371" w:rsidRPr="008203ED" w:rsidRDefault="00735371" w:rsidP="00F2602A">
      <w:r w:rsidRPr="008203ED">
        <w:t>Ravnopravnost spolova predstavlja jednaka prava i slobode, vidljivost i zastupljenost žena i muškaraca u svim područjima javnog i privatnog života. Postizanje ravnopravnosti spolova je ključno za zaštitu fundamentalnih ljudskih prava, razvijanje demokratskog društva, poštivanje vladavine prava, te ekonomski rast i konkurentnost. Iako je vidljiv napredak Bosne i Hercegovine u oblasti ravnopravnosti spolova razlike su prisutne u mnogim područjima.</w:t>
      </w:r>
    </w:p>
    <w:p w14:paraId="1114812D" w14:textId="77777777" w:rsidR="008B02B2" w:rsidRPr="008203ED" w:rsidRDefault="008B02B2" w:rsidP="00F2602A"/>
    <w:p w14:paraId="5AAC67FF" w14:textId="7C7E1AAF" w:rsidR="00725BE5" w:rsidRPr="008203ED" w:rsidRDefault="00A32BBC" w:rsidP="00F2602A">
      <w:r w:rsidRPr="008203ED">
        <w:t xml:space="preserve">Gender akcioni plan </w:t>
      </w:r>
      <w:r w:rsidR="00DB1D3D" w:rsidRPr="008203ED">
        <w:t xml:space="preserve">Općine </w:t>
      </w:r>
      <w:r w:rsidR="0074577E" w:rsidRPr="008203ED">
        <w:t>Vogošća</w:t>
      </w:r>
      <w:r w:rsidR="00DB1D3D" w:rsidRPr="008203ED">
        <w:t xml:space="preserve"> </w:t>
      </w:r>
      <w:r w:rsidR="008B02B2" w:rsidRPr="008203ED">
        <w:t xml:space="preserve">se </w:t>
      </w:r>
      <w:r w:rsidR="00725BE5" w:rsidRPr="008203ED">
        <w:t>o</w:t>
      </w:r>
      <w:r w:rsidR="00DB1D3D" w:rsidRPr="008203ED">
        <w:t>dnosi na period od 202</w:t>
      </w:r>
      <w:r w:rsidR="00771349" w:rsidRPr="008203ED">
        <w:t>6. do 2031</w:t>
      </w:r>
      <w:r w:rsidR="00725BE5" w:rsidRPr="008203ED">
        <w:t xml:space="preserve">. godine i usklađen je sa odgovarajućim strateškim dokumentima i politikama koje se odnose na tematiku </w:t>
      </w:r>
      <w:r w:rsidR="00E360EC" w:rsidRPr="008203ED">
        <w:t>rodn</w:t>
      </w:r>
      <w:r w:rsidR="00725BE5" w:rsidRPr="008203ED">
        <w:t>e ravnopravnosti i lokalnog razvoja, i to sa Zakonom o ravnopravnosti spolova Bosne i Hercegovine, Gender akcionim planom Bosne i</w:t>
      </w:r>
      <w:r w:rsidR="00735371" w:rsidRPr="008203ED">
        <w:t xml:space="preserve"> Hercegovine (</w:t>
      </w:r>
      <w:r w:rsidR="00725BE5" w:rsidRPr="008203ED">
        <w:t>20</w:t>
      </w:r>
      <w:r w:rsidR="0074577E" w:rsidRPr="008203ED">
        <w:t>23</w:t>
      </w:r>
      <w:r w:rsidR="00725BE5" w:rsidRPr="008203ED">
        <w:t>.-202</w:t>
      </w:r>
      <w:r w:rsidR="0074577E" w:rsidRPr="008203ED">
        <w:t>7</w:t>
      </w:r>
      <w:r w:rsidR="00725BE5" w:rsidRPr="008203ED">
        <w:t>.), kao i sa drugim strategijama na državnom, entitetskom, kantonalnom i lokalnom nivou.</w:t>
      </w:r>
    </w:p>
    <w:p w14:paraId="231E9ADF" w14:textId="77777777" w:rsidR="00725BE5" w:rsidRPr="008203ED" w:rsidRDefault="00725BE5" w:rsidP="00F2602A"/>
    <w:p w14:paraId="682832CD" w14:textId="4ABCBDF6" w:rsidR="00725BE5" w:rsidRPr="008203ED" w:rsidRDefault="00725BE5" w:rsidP="00F2602A">
      <w:r w:rsidRPr="008203ED">
        <w:t>Prema Zakon</w:t>
      </w:r>
      <w:r w:rsidR="0074577E" w:rsidRPr="008203ED">
        <w:t>u</w:t>
      </w:r>
      <w:r w:rsidRPr="008203ED">
        <w:t xml:space="preserve"> o ravnopravnosti spolova u Bosni i Hercegovini obaveza svakog nivoa vlasti se sastoji od sljedećih segmenata:</w:t>
      </w:r>
    </w:p>
    <w:p w14:paraId="6931E1D9" w14:textId="77777777" w:rsidR="00725BE5" w:rsidRPr="008203ED" w:rsidRDefault="00725BE5" w:rsidP="00F2602A">
      <w:pPr>
        <w:pStyle w:val="ListParagraph"/>
        <w:numPr>
          <w:ilvl w:val="0"/>
          <w:numId w:val="24"/>
        </w:numPr>
      </w:pPr>
      <w:r w:rsidRPr="008203ED">
        <w:t xml:space="preserve">analizu stanja spolova u određenoj oblasti; </w:t>
      </w:r>
    </w:p>
    <w:p w14:paraId="39B239F1" w14:textId="77777777" w:rsidR="00725BE5" w:rsidRPr="008203ED" w:rsidRDefault="00725BE5" w:rsidP="00F2602A">
      <w:pPr>
        <w:pStyle w:val="ListParagraph"/>
        <w:numPr>
          <w:ilvl w:val="0"/>
          <w:numId w:val="24"/>
        </w:numPr>
      </w:pPr>
      <w:r w:rsidRPr="008203ED">
        <w:t xml:space="preserve">implementaciju donesenih državnih politika kroz akcione planove za ravnopravnost spolova; </w:t>
      </w:r>
    </w:p>
    <w:p w14:paraId="0565B2EA" w14:textId="77777777" w:rsidR="00725BE5" w:rsidRPr="008203ED" w:rsidRDefault="00725BE5" w:rsidP="00F2602A">
      <w:pPr>
        <w:pStyle w:val="ListParagraph"/>
        <w:numPr>
          <w:ilvl w:val="0"/>
          <w:numId w:val="24"/>
        </w:numPr>
      </w:pPr>
      <w:r w:rsidRPr="008203ED">
        <w:t xml:space="preserve">mjere za otklanjanje uočene neravnopravnosti spolova u određenoj oblasti. </w:t>
      </w:r>
    </w:p>
    <w:p w14:paraId="2B555FAC" w14:textId="3B3FF222" w:rsidR="00F2602A" w:rsidRPr="008203ED" w:rsidRDefault="00725BE5" w:rsidP="00F2602A">
      <w:r w:rsidRPr="008203ED">
        <w:t xml:space="preserve">Gender akcioni planovi na nivou jedinica lokalne samouprave su </w:t>
      </w:r>
      <w:r w:rsidR="0074577E" w:rsidRPr="008203ED">
        <w:t>dakle</w:t>
      </w:r>
      <w:r w:rsidRPr="008203ED">
        <w:t xml:space="preserve"> najefikasniji način provođenja ove obaveze. </w:t>
      </w:r>
    </w:p>
    <w:p w14:paraId="21374266" w14:textId="77777777" w:rsidR="00F2602A" w:rsidRPr="008203ED" w:rsidRDefault="00F2602A" w:rsidP="00F2602A"/>
    <w:p w14:paraId="40F077EB" w14:textId="0A600DAE" w:rsidR="007C3418" w:rsidRPr="008203ED" w:rsidRDefault="00E15242" w:rsidP="00F2602A">
      <w:pPr>
        <w:spacing w:line="240" w:lineRule="auto"/>
        <w:ind w:right="6"/>
      </w:pPr>
      <w:r w:rsidRPr="008203ED">
        <w:t xml:space="preserve">U skladu sa Statutom </w:t>
      </w:r>
      <w:r w:rsidR="00DB1D3D" w:rsidRPr="008203ED">
        <w:t xml:space="preserve">Općine </w:t>
      </w:r>
      <w:r w:rsidR="0074577E" w:rsidRPr="008203ED">
        <w:t>Vogošća</w:t>
      </w:r>
      <w:r w:rsidR="00DB1D3D" w:rsidRPr="008203ED">
        <w:t xml:space="preserve"> </w:t>
      </w:r>
      <w:r w:rsidR="00D47067" w:rsidRPr="008203ED">
        <w:t>utvrđeno je da</w:t>
      </w:r>
      <w:r w:rsidR="007C3418" w:rsidRPr="008203ED">
        <w:t>:</w:t>
      </w:r>
    </w:p>
    <w:p w14:paraId="512B84C7" w14:textId="77777777" w:rsidR="00F64AA7" w:rsidRPr="008203ED" w:rsidRDefault="00E15242" w:rsidP="00F64AA7">
      <w:r w:rsidRPr="008203ED">
        <w:t>„</w:t>
      </w:r>
      <w:r w:rsidR="00F64AA7" w:rsidRPr="008203ED">
        <w:t xml:space="preserve">Općina, u okviru samoupravnog djelokruga, a u skladu sa zakonom kojim se uređuju pojedine oblasti obavlja naročito sljedeće poslove: </w:t>
      </w:r>
    </w:p>
    <w:p w14:paraId="7BA34D9B" w14:textId="3158C943" w:rsidR="00F64AA7" w:rsidRPr="008203ED" w:rsidRDefault="00F64AA7" w:rsidP="00F64AA7">
      <w:pPr>
        <w:pStyle w:val="ListParagraph"/>
        <w:numPr>
          <w:ilvl w:val="0"/>
          <w:numId w:val="27"/>
        </w:numPr>
      </w:pPr>
      <w:r w:rsidRPr="008203ED">
        <w:t xml:space="preserve">osigurava uslove i preduzima sve potrebne mjere za dosljednu primjenu, poštivanje i zaštitu ljudskih prava i osnovnih sloboda, u skladu sa odredbama Ustava Federacije BiH i instrumentima Aneksa Ustava Federacije BiH; </w:t>
      </w:r>
    </w:p>
    <w:p w14:paraId="518C1BC1" w14:textId="77777777" w:rsidR="00F64AA7" w:rsidRPr="008203ED" w:rsidRDefault="00F64AA7" w:rsidP="00F64AA7">
      <w:pPr>
        <w:pStyle w:val="ListParagraph"/>
        <w:numPr>
          <w:ilvl w:val="0"/>
          <w:numId w:val="27"/>
        </w:numPr>
      </w:pPr>
      <w:r w:rsidRPr="008203ED">
        <w:t xml:space="preserve">osigurava lokalne potrebe stanovništva u oblasti brige o djeci, obrazovanju i odgoju, radu i zapošljavanju, socijalnoj zaštiti, kulturi, fizičkoj kulturi i sportu, zaštiti životinja i zaštiti bilja; </w:t>
      </w:r>
    </w:p>
    <w:p w14:paraId="0E6F1DAF" w14:textId="6F8C4843" w:rsidR="007C3418" w:rsidRPr="008203ED" w:rsidRDefault="00F64AA7" w:rsidP="00F64AA7">
      <w:pPr>
        <w:pStyle w:val="ListParagraph"/>
        <w:numPr>
          <w:ilvl w:val="0"/>
          <w:numId w:val="27"/>
        </w:numPr>
      </w:pPr>
      <w:r w:rsidRPr="008203ED">
        <w:t xml:space="preserve">stvara i razvija privredne, društvene, kulturne i druge uslove za život i rad stanovništva na području općine i za zadovoljavanje njihovih materijalnih i zajedničkih potreba u </w:t>
      </w:r>
      <w:r w:rsidRPr="008203ED">
        <w:lastRenderedPageBreak/>
        <w:t>skladu sa zakonom...</w:t>
      </w:r>
      <w:r w:rsidR="007C3418" w:rsidRPr="008203ED">
        <w:t>“</w:t>
      </w:r>
    </w:p>
    <w:p w14:paraId="73BD1D56" w14:textId="77777777" w:rsidR="00F64AA7" w:rsidRPr="008203ED" w:rsidRDefault="00F64AA7" w:rsidP="00F64AA7">
      <w:pPr>
        <w:pStyle w:val="ListParagraph"/>
        <w:ind w:left="720" w:firstLine="0"/>
      </w:pPr>
    </w:p>
    <w:p w14:paraId="4532FB32" w14:textId="178D4B14" w:rsidR="001F6F2F" w:rsidRPr="008203ED" w:rsidRDefault="00EA73C4" w:rsidP="00F2602A">
      <w:r w:rsidRPr="008203ED">
        <w:t>Na osnovu toga,</w:t>
      </w:r>
      <w:r w:rsidR="00F64AA7" w:rsidRPr="008203ED">
        <w:t xml:space="preserve"> </w:t>
      </w:r>
      <w:r w:rsidR="00DB1D3D" w:rsidRPr="008203ED">
        <w:t>Općin</w:t>
      </w:r>
      <w:r w:rsidR="007549B0" w:rsidRPr="008203ED">
        <w:t>a</w:t>
      </w:r>
      <w:r w:rsidR="00DB1D3D" w:rsidRPr="008203ED">
        <w:t xml:space="preserve"> </w:t>
      </w:r>
      <w:r w:rsidR="00F64AA7" w:rsidRPr="008203ED">
        <w:t>Vogošća</w:t>
      </w:r>
      <w:r w:rsidR="00DB1D3D" w:rsidRPr="008203ED">
        <w:t xml:space="preserve"> </w:t>
      </w:r>
      <w:r w:rsidRPr="008203ED">
        <w:t xml:space="preserve">inicirala je izradu Gender akcionog plana </w:t>
      </w:r>
      <w:r w:rsidR="00D86006" w:rsidRPr="008203ED">
        <w:t xml:space="preserve">za period </w:t>
      </w:r>
      <w:r w:rsidR="002200AF" w:rsidRPr="008203ED">
        <w:t>od 202</w:t>
      </w:r>
      <w:r w:rsidR="00771349" w:rsidRPr="008203ED">
        <w:t>6</w:t>
      </w:r>
      <w:r w:rsidR="002200AF" w:rsidRPr="008203ED">
        <w:t>. do 20</w:t>
      </w:r>
      <w:r w:rsidR="00771349" w:rsidRPr="008203ED">
        <w:t>31</w:t>
      </w:r>
      <w:r w:rsidR="002200AF" w:rsidRPr="008203ED">
        <w:t xml:space="preserve">. </w:t>
      </w:r>
      <w:r w:rsidR="00D86006" w:rsidRPr="008203ED">
        <w:t xml:space="preserve">godine </w:t>
      </w:r>
      <w:r w:rsidRPr="008203ED">
        <w:t xml:space="preserve">kao strateškog dokumenta za dosljedno provođenje statutarnih obaveza jer se njime osigurava koordinirano </w:t>
      </w:r>
      <w:r w:rsidR="00D47067" w:rsidRPr="008203ED">
        <w:t>i</w:t>
      </w:r>
      <w:r w:rsidRPr="008203ED">
        <w:t xml:space="preserve"> usmjereno djelovanje kako Općinskih službi tako i Općinskog </w:t>
      </w:r>
      <w:r w:rsidR="007C3418" w:rsidRPr="008203ED">
        <w:t>vijeća.</w:t>
      </w:r>
    </w:p>
    <w:p w14:paraId="1CB99CEC" w14:textId="77777777" w:rsidR="00F64AA7" w:rsidRPr="008203ED" w:rsidRDefault="00F64AA7" w:rsidP="00F2602A">
      <w:pPr>
        <w:rPr>
          <w:u w:val="single"/>
        </w:rPr>
      </w:pPr>
    </w:p>
    <w:p w14:paraId="63CDF1EB" w14:textId="7F7CB18C" w:rsidR="0053118A" w:rsidRPr="008203ED" w:rsidRDefault="009E6E0C" w:rsidP="00F2602A">
      <w:pPr>
        <w:pStyle w:val="BodyText"/>
      </w:pPr>
      <w:r w:rsidRPr="008203ED">
        <w:t xml:space="preserve">Grad Sarajevo je jedan od potpisnika Evropske Povelje o </w:t>
      </w:r>
      <w:r w:rsidR="00E360EC" w:rsidRPr="008203ED">
        <w:t>rodn</w:t>
      </w:r>
      <w:r w:rsidRPr="008203ED">
        <w:t xml:space="preserve">oj ravnopravnosti na lokalnom nivou koja predviđa da će njene potpisnice, u skladu sa svojim nadležnostima </w:t>
      </w:r>
      <w:r w:rsidRPr="008203ED">
        <w:rPr>
          <w:i/>
        </w:rPr>
        <w:t xml:space="preserve">“priznati, poštovati i primjenjivati relevantna prava i principe ravnopravnosti između žena i muškaraca i boriti se protiv nepovoljnog položaja i </w:t>
      </w:r>
      <w:r w:rsidR="00E360EC" w:rsidRPr="008203ED">
        <w:rPr>
          <w:i/>
        </w:rPr>
        <w:t>diskrimin</w:t>
      </w:r>
      <w:r w:rsidRPr="008203ED">
        <w:rPr>
          <w:i/>
        </w:rPr>
        <w:t>acije na osnovu spol</w:t>
      </w:r>
      <w:r w:rsidR="008B02B2" w:rsidRPr="008203ED">
        <w:rPr>
          <w:i/>
        </w:rPr>
        <w:t>a</w:t>
      </w:r>
      <w:r w:rsidRPr="008203ED">
        <w:rPr>
          <w:i/>
        </w:rPr>
        <w:t>”</w:t>
      </w:r>
      <w:r w:rsidRPr="008203ED">
        <w:t xml:space="preserve"> (Član 8.)</w:t>
      </w:r>
      <w:r w:rsidR="00F64AA7" w:rsidRPr="008203ED">
        <w:t>.</w:t>
      </w:r>
      <w:r w:rsidRPr="008203ED">
        <w:t xml:space="preserve"> Povelja priznaje jednako pravo žena i muškaraca da učestvuju u političkom i građanskom životu (Član 2. i 3.), kao i pravo žena da se njihova pitanja rješavaju ravnopravno, nepristrasno, pravedno i u prihvatljivom roku (Član 3.), te obavezuje potpisnice da provode niz koraka kojima će omogućiti ostvarivanje ovih prava u praksi.</w:t>
      </w:r>
      <w:r w:rsidR="00320897">
        <w:t xml:space="preserve"> Iako navedena činjenica ne utiče na obavezu Općine Vogošća da primjenjuje odredbe Evropske povelje o rodnoj ravnopravnosti koje je potpisao Grad Sarajevo, značaj potpisivanja ovog dokumenta ogleda se u povezanosti i usklađivanju lokalnog Gender akcionog plana sa strateškim dokumentima viših nivoa vlasti.</w:t>
      </w:r>
      <w:r w:rsidR="00ED6D3A">
        <w:t xml:space="preserve"> </w:t>
      </w:r>
      <w:r w:rsidR="00320897">
        <w:t>Stoga je m</w:t>
      </w:r>
      <w:r w:rsidR="0053118A" w:rsidRPr="008203ED">
        <w:t xml:space="preserve">etodologija izrade Gender akcionog plana </w:t>
      </w:r>
      <w:r w:rsidR="00DB1D3D" w:rsidRPr="008203ED">
        <w:t xml:space="preserve">Općine </w:t>
      </w:r>
      <w:r w:rsidR="00F64AA7" w:rsidRPr="008203ED">
        <w:t>Vogošća</w:t>
      </w:r>
      <w:r w:rsidR="00DB1D3D" w:rsidRPr="008203ED">
        <w:t xml:space="preserve"> </w:t>
      </w:r>
      <w:r w:rsidR="008B02B2" w:rsidRPr="008203ED">
        <w:t>bazirana na pristupu</w:t>
      </w:r>
      <w:r w:rsidR="0053118A" w:rsidRPr="008203ED">
        <w:t xml:space="preserve"> Evropsk</w:t>
      </w:r>
      <w:r w:rsidR="008B02B2" w:rsidRPr="008203ED">
        <w:t>e</w:t>
      </w:r>
      <w:r w:rsidR="0053118A" w:rsidRPr="008203ED">
        <w:t xml:space="preserve"> povelja za ravnopravnost žena i muškaraca na lokalnom nivou</w:t>
      </w:r>
      <w:r w:rsidR="00725BE5" w:rsidRPr="008203ED">
        <w:t xml:space="preserve"> kao i Priručnik</w:t>
      </w:r>
      <w:r w:rsidR="008B02B2" w:rsidRPr="008203ED">
        <w:t>u</w:t>
      </w:r>
      <w:r w:rsidR="00725BE5" w:rsidRPr="008203ED">
        <w:t xml:space="preserve"> za ostvarivanje ravnopravnosti spolova na lokalnom nivou koji </w:t>
      </w:r>
      <w:r w:rsidR="00D47067" w:rsidRPr="008203ED">
        <w:t>je izdao Gender Centar Vlade FBi</w:t>
      </w:r>
      <w:r w:rsidR="00725BE5" w:rsidRPr="008203ED">
        <w:t>H</w:t>
      </w:r>
      <w:r w:rsidR="0053118A" w:rsidRPr="008203ED">
        <w:t xml:space="preserve">. </w:t>
      </w:r>
    </w:p>
    <w:p w14:paraId="6EC6A7B9" w14:textId="77777777" w:rsidR="0053118A" w:rsidRPr="008203ED" w:rsidRDefault="0053118A" w:rsidP="00F2602A">
      <w:pPr>
        <w:pStyle w:val="BodyText"/>
      </w:pPr>
    </w:p>
    <w:p w14:paraId="561D5EDD" w14:textId="6B6AFDB3" w:rsidR="00240C0D" w:rsidRPr="008203ED" w:rsidRDefault="00725BE5" w:rsidP="001060D0">
      <w:pPr>
        <w:pStyle w:val="Default"/>
        <w:tabs>
          <w:tab w:val="left" w:pos="5103"/>
        </w:tabs>
        <w:spacing w:line="276" w:lineRule="auto"/>
        <w:ind w:right="4"/>
        <w:jc w:val="both"/>
        <w:rPr>
          <w:rFonts w:asciiTheme="majorHAnsi" w:eastAsia="Verdana" w:hAnsiTheme="majorHAnsi" w:cstheme="majorHAnsi"/>
          <w:color w:val="000000" w:themeColor="text1"/>
          <w:szCs w:val="22"/>
          <w:lang w:val="bs-Latn-BA" w:eastAsia="hr"/>
        </w:rPr>
      </w:pPr>
      <w:r w:rsidRPr="008203ED">
        <w:rPr>
          <w:rFonts w:asciiTheme="majorHAnsi" w:eastAsia="Verdana" w:hAnsiTheme="majorHAnsi" w:cstheme="majorHAnsi"/>
          <w:color w:val="000000" w:themeColor="text1"/>
          <w:szCs w:val="22"/>
          <w:lang w:val="bs-Latn-BA" w:eastAsia="hr"/>
        </w:rPr>
        <w:t xml:space="preserve">Sam Gender akcioni plan je usklađen sa pristupom </w:t>
      </w:r>
      <w:r w:rsidR="00FC078B" w:rsidRPr="008203ED">
        <w:rPr>
          <w:rFonts w:asciiTheme="majorHAnsi" w:hAnsiTheme="majorHAnsi" w:cstheme="majorHAnsi"/>
          <w:color w:val="000000" w:themeColor="text1"/>
          <w:szCs w:val="22"/>
          <w:lang w:val="bs-Latn-BA"/>
        </w:rPr>
        <w:t xml:space="preserve">Strategije razvoja Općine </w:t>
      </w:r>
      <w:r w:rsidR="00F64AA7" w:rsidRPr="008203ED">
        <w:rPr>
          <w:rFonts w:asciiTheme="majorHAnsi" w:hAnsiTheme="majorHAnsi" w:cstheme="majorHAnsi"/>
          <w:color w:val="000000" w:themeColor="text1"/>
          <w:szCs w:val="22"/>
          <w:lang w:val="bs-Latn-BA"/>
        </w:rPr>
        <w:t>Vogošća</w:t>
      </w:r>
      <w:r w:rsidR="00FC078B" w:rsidRPr="008203ED">
        <w:rPr>
          <w:rFonts w:asciiTheme="majorHAnsi" w:hAnsiTheme="majorHAnsi" w:cstheme="majorHAnsi"/>
          <w:color w:val="000000" w:themeColor="text1"/>
          <w:szCs w:val="22"/>
          <w:lang w:val="bs-Latn-BA"/>
        </w:rPr>
        <w:t xml:space="preserve"> za period 202</w:t>
      </w:r>
      <w:r w:rsidR="00F64AA7" w:rsidRPr="008203ED">
        <w:rPr>
          <w:rFonts w:asciiTheme="majorHAnsi" w:hAnsiTheme="majorHAnsi" w:cstheme="majorHAnsi"/>
          <w:color w:val="000000" w:themeColor="text1"/>
          <w:szCs w:val="22"/>
          <w:lang w:val="bs-Latn-BA"/>
        </w:rPr>
        <w:t>3</w:t>
      </w:r>
      <w:r w:rsidR="00FC078B" w:rsidRPr="008203ED">
        <w:rPr>
          <w:rFonts w:asciiTheme="majorHAnsi" w:hAnsiTheme="majorHAnsi" w:cstheme="majorHAnsi"/>
          <w:color w:val="000000" w:themeColor="text1"/>
          <w:szCs w:val="22"/>
          <w:lang w:val="bs-Latn-BA"/>
        </w:rPr>
        <w:t>-2027</w:t>
      </w:r>
      <w:r w:rsidR="00C130EA" w:rsidRPr="008203ED">
        <w:rPr>
          <w:rFonts w:asciiTheme="majorHAnsi" w:eastAsia="Verdana" w:hAnsiTheme="majorHAnsi" w:cstheme="majorHAnsi"/>
          <w:color w:val="000000" w:themeColor="text1"/>
          <w:szCs w:val="22"/>
          <w:lang w:val="bs-Latn-BA" w:eastAsia="hr"/>
        </w:rPr>
        <w:t xml:space="preserve">. </w:t>
      </w:r>
      <w:r w:rsidR="00FC078B" w:rsidRPr="008203ED">
        <w:rPr>
          <w:rFonts w:asciiTheme="majorHAnsi" w:eastAsia="Verdana" w:hAnsiTheme="majorHAnsi" w:cstheme="majorHAnsi"/>
          <w:color w:val="000000" w:themeColor="text1"/>
          <w:szCs w:val="22"/>
          <w:lang w:val="bs-Latn-BA" w:eastAsia="hr"/>
        </w:rPr>
        <w:t>Vizija koja</w:t>
      </w:r>
      <w:r w:rsidR="009E6E0C" w:rsidRPr="008203ED">
        <w:rPr>
          <w:rFonts w:asciiTheme="majorHAnsi" w:eastAsia="Verdana" w:hAnsiTheme="majorHAnsi" w:cstheme="majorHAnsi"/>
          <w:color w:val="000000" w:themeColor="text1"/>
          <w:szCs w:val="22"/>
          <w:lang w:val="bs-Latn-BA" w:eastAsia="hr"/>
        </w:rPr>
        <w:t xml:space="preserve"> je definirana u </w:t>
      </w:r>
      <w:r w:rsidR="0038484E" w:rsidRPr="008203ED">
        <w:rPr>
          <w:rFonts w:asciiTheme="majorHAnsi" w:eastAsia="Verdana" w:hAnsiTheme="majorHAnsi" w:cstheme="majorHAnsi"/>
          <w:color w:val="000000" w:themeColor="text1"/>
          <w:szCs w:val="22"/>
          <w:lang w:val="bs-Latn-BA" w:eastAsia="hr"/>
        </w:rPr>
        <w:t>S</w:t>
      </w:r>
      <w:r w:rsidR="009E6E0C" w:rsidRPr="008203ED">
        <w:rPr>
          <w:rFonts w:asciiTheme="majorHAnsi" w:eastAsia="Verdana" w:hAnsiTheme="majorHAnsi" w:cstheme="majorHAnsi"/>
          <w:color w:val="000000" w:themeColor="text1"/>
          <w:szCs w:val="22"/>
          <w:lang w:val="bs-Latn-BA" w:eastAsia="hr"/>
        </w:rPr>
        <w:t>trategiji</w:t>
      </w:r>
      <w:r w:rsidR="0038484E" w:rsidRPr="008203ED">
        <w:rPr>
          <w:rFonts w:asciiTheme="majorHAnsi" w:eastAsia="Verdana" w:hAnsiTheme="majorHAnsi" w:cstheme="majorHAnsi"/>
          <w:color w:val="000000" w:themeColor="text1"/>
          <w:szCs w:val="22"/>
          <w:lang w:val="bs-Latn-BA" w:eastAsia="hr"/>
        </w:rPr>
        <w:t xml:space="preserve"> je</w:t>
      </w:r>
      <w:r w:rsidR="00240C0D" w:rsidRPr="008203ED">
        <w:rPr>
          <w:rFonts w:asciiTheme="majorHAnsi" w:eastAsia="Verdana" w:hAnsiTheme="majorHAnsi" w:cstheme="majorHAnsi"/>
          <w:color w:val="000000" w:themeColor="text1"/>
          <w:szCs w:val="22"/>
          <w:lang w:val="bs-Latn-BA" w:eastAsia="hr"/>
        </w:rPr>
        <w:t>:</w:t>
      </w:r>
    </w:p>
    <w:p w14:paraId="3FCD2B76" w14:textId="7A30D6AB" w:rsidR="00240C0D" w:rsidRPr="008203ED" w:rsidRDefault="009E6E0C" w:rsidP="001060D0">
      <w:pPr>
        <w:pStyle w:val="Default"/>
        <w:tabs>
          <w:tab w:val="left" w:pos="5103"/>
        </w:tabs>
        <w:spacing w:line="276" w:lineRule="auto"/>
        <w:ind w:right="4"/>
        <w:jc w:val="both"/>
        <w:rPr>
          <w:rFonts w:asciiTheme="majorHAnsi" w:eastAsia="Verdana" w:hAnsiTheme="majorHAnsi" w:cstheme="majorHAnsi"/>
          <w:color w:val="000000" w:themeColor="text1"/>
          <w:szCs w:val="22"/>
          <w:lang w:val="bs-Latn-BA" w:eastAsia="hr"/>
        </w:rPr>
      </w:pPr>
      <w:r w:rsidRPr="008203ED">
        <w:rPr>
          <w:rFonts w:asciiTheme="majorHAnsi" w:eastAsia="Verdana" w:hAnsiTheme="majorHAnsi" w:cstheme="majorHAnsi"/>
          <w:color w:val="000000" w:themeColor="text1"/>
          <w:szCs w:val="22"/>
          <w:lang w:val="bs-Latn-BA" w:eastAsia="hr"/>
        </w:rPr>
        <w:t xml:space="preserve"> „</w:t>
      </w:r>
      <w:r w:rsidR="00F64AA7" w:rsidRPr="008203ED">
        <w:rPr>
          <w:rFonts w:asciiTheme="majorHAnsi" w:hAnsiTheme="majorHAnsi" w:cstheme="majorHAnsi"/>
          <w:color w:val="000000" w:themeColor="text1"/>
          <w:lang w:val="bs-Latn-BA"/>
        </w:rPr>
        <w:t>Vogošća je poduzetna zajednica ugodna za život koja svoj razvoj bazira na mladim i obrazovanim ljudima, razvijenom poduzetničkom duhu, ekološki uređena, s visokom razinom kvalitete života za građane svih generacija.“</w:t>
      </w:r>
      <w:r w:rsidR="00FC078B" w:rsidRPr="008203ED">
        <w:rPr>
          <w:rFonts w:asciiTheme="majorHAnsi" w:eastAsia="Verdana" w:hAnsiTheme="majorHAnsi" w:cstheme="majorHAnsi"/>
          <w:color w:val="000000" w:themeColor="text1"/>
          <w:szCs w:val="22"/>
          <w:lang w:val="bs-Latn-BA" w:eastAsia="hr"/>
        </w:rPr>
        <w:t xml:space="preserve"> </w:t>
      </w:r>
    </w:p>
    <w:p w14:paraId="3D092C47" w14:textId="64061C19" w:rsidR="00240C0D" w:rsidRPr="008203ED" w:rsidRDefault="00F13C5C" w:rsidP="001060D0">
      <w:pPr>
        <w:pStyle w:val="Default"/>
        <w:tabs>
          <w:tab w:val="left" w:pos="5103"/>
        </w:tabs>
        <w:spacing w:line="276" w:lineRule="auto"/>
        <w:ind w:right="4"/>
        <w:jc w:val="both"/>
        <w:rPr>
          <w:rFonts w:asciiTheme="majorHAnsi" w:hAnsiTheme="majorHAnsi" w:cstheme="majorHAnsi"/>
          <w:szCs w:val="22"/>
          <w:lang w:val="bs-Latn-BA"/>
        </w:rPr>
      </w:pPr>
      <w:r w:rsidRPr="008203ED">
        <w:rPr>
          <w:rFonts w:asciiTheme="majorHAnsi" w:hAnsiTheme="majorHAnsi" w:cstheme="majorHAnsi"/>
          <w:lang w:val="bs-Latn-BA"/>
        </w:rPr>
        <w:t>Situacionom analizom pregled stanja i kretanja na tržištu rada</w:t>
      </w:r>
      <w:r w:rsidR="00273F19" w:rsidRPr="008203ED">
        <w:rPr>
          <w:rFonts w:asciiTheme="majorHAnsi" w:eastAsia="Verdana" w:hAnsiTheme="majorHAnsi" w:cstheme="majorHAnsi"/>
          <w:color w:val="auto"/>
          <w:szCs w:val="22"/>
          <w:lang w:val="bs-Latn-BA" w:eastAsia="hr"/>
        </w:rPr>
        <w:t>,</w:t>
      </w:r>
      <w:r w:rsidRPr="008203ED">
        <w:rPr>
          <w:rFonts w:asciiTheme="majorHAnsi" w:eastAsia="Verdana" w:hAnsiTheme="majorHAnsi" w:cstheme="majorHAnsi"/>
          <w:color w:val="auto"/>
          <w:szCs w:val="22"/>
          <w:lang w:val="bs-Latn-BA" w:eastAsia="hr"/>
        </w:rPr>
        <w:t xml:space="preserve"> Strategijom se žene prepoznaju kao „ranjiva grupa“ te se </w:t>
      </w:r>
      <w:r w:rsidRPr="008203ED">
        <w:rPr>
          <w:rFonts w:asciiTheme="majorHAnsi" w:hAnsiTheme="majorHAnsi" w:cstheme="majorHAnsi"/>
          <w:lang w:val="bs-Latn-BA"/>
        </w:rPr>
        <w:t xml:space="preserve">Zaključuje da je </w:t>
      </w:r>
      <w:r w:rsidRPr="008203ED">
        <w:rPr>
          <w:rFonts w:asciiTheme="majorHAnsi" w:hAnsiTheme="majorHAnsi" w:cstheme="majorHAnsi"/>
          <w:i/>
          <w:lang w:val="bs-Latn-BA"/>
        </w:rPr>
        <w:t>“potrebno je razviti mjere ekonomskog osnaživanja žena i ugroženih socijalnih kategorija uključujući i socijalno preduzetništvo. Poseban fokus je potrebno usmjeriti na zapošljavanje i preduzetništvo mladih kao osnovnog generatora razvoja i njihovog zadržavanja u kontekstu ekonomskih migracija.”</w:t>
      </w:r>
      <w:r w:rsidRPr="008203ED">
        <w:rPr>
          <w:rFonts w:asciiTheme="majorHAnsi" w:hAnsiTheme="majorHAnsi" w:cstheme="majorHAnsi"/>
          <w:lang w:val="bs-Latn-BA"/>
        </w:rPr>
        <w:t xml:space="preserve"> </w:t>
      </w:r>
      <w:r w:rsidR="00273F19" w:rsidRPr="008203ED">
        <w:rPr>
          <w:rFonts w:asciiTheme="majorHAnsi" w:eastAsia="Verdana" w:hAnsiTheme="majorHAnsi" w:cstheme="majorHAnsi"/>
          <w:color w:val="auto"/>
          <w:szCs w:val="22"/>
          <w:lang w:val="bs-Latn-BA" w:eastAsia="hr"/>
        </w:rPr>
        <w:t xml:space="preserve"> </w:t>
      </w:r>
    </w:p>
    <w:p w14:paraId="357A3AC4" w14:textId="77777777" w:rsidR="00D86006" w:rsidRPr="008203ED" w:rsidRDefault="00D86006" w:rsidP="001060D0">
      <w:pPr>
        <w:pStyle w:val="Default"/>
        <w:tabs>
          <w:tab w:val="left" w:pos="5103"/>
        </w:tabs>
        <w:spacing w:line="276" w:lineRule="auto"/>
        <w:ind w:right="4"/>
        <w:jc w:val="both"/>
        <w:rPr>
          <w:rFonts w:asciiTheme="majorHAnsi" w:eastAsia="Verdana" w:hAnsiTheme="majorHAnsi" w:cstheme="majorHAnsi"/>
          <w:color w:val="auto"/>
          <w:szCs w:val="22"/>
          <w:lang w:val="bs-Latn-BA" w:eastAsia="hr"/>
        </w:rPr>
      </w:pPr>
    </w:p>
    <w:p w14:paraId="7F8F378D" w14:textId="77777777" w:rsidR="00AF3D2A" w:rsidRPr="008203ED" w:rsidRDefault="00AF3D2A" w:rsidP="00AF3D2A">
      <w:pPr>
        <w:pStyle w:val="BodyText"/>
      </w:pPr>
      <w:r w:rsidRPr="008203ED">
        <w:t>U</w:t>
      </w:r>
      <w:r w:rsidR="008E7819" w:rsidRPr="008203ED">
        <w:t xml:space="preserve"> Strategiji </w:t>
      </w:r>
      <w:r w:rsidRPr="008203ED">
        <w:t xml:space="preserve">nisu definisane mjere </w:t>
      </w:r>
      <w:r w:rsidR="008E7819" w:rsidRPr="008203ED">
        <w:t>koje se konkretno odnose na poboljšanje položaja ž</w:t>
      </w:r>
      <w:r w:rsidRPr="008203ED">
        <w:t xml:space="preserve">ena, ali se mogu povezati sa mjerama u </w:t>
      </w:r>
    </w:p>
    <w:p w14:paraId="5F6ADBAC" w14:textId="77777777" w:rsidR="00AF3D2A" w:rsidRPr="008203ED" w:rsidRDefault="00AF3D2A" w:rsidP="00AF3D2A">
      <w:pPr>
        <w:pStyle w:val="BodyText"/>
      </w:pPr>
      <w:r w:rsidRPr="008203ED">
        <w:t xml:space="preserve">Strateškom cilju 1. </w:t>
      </w:r>
      <w:r w:rsidRPr="008203ED">
        <w:rPr>
          <w:i/>
        </w:rPr>
        <w:t>Unaprijediti konkurentnost privrede i povećati zaposlenost</w:t>
      </w:r>
      <w:r w:rsidRPr="008203ED">
        <w:t xml:space="preserve"> kroz prioritet </w:t>
      </w:r>
    </w:p>
    <w:p w14:paraId="0A62D065" w14:textId="5A4F49A6" w:rsidR="00AF3D2A" w:rsidRPr="008203ED" w:rsidRDefault="00AF3D2A" w:rsidP="00AF3D2A">
      <w:pPr>
        <w:pStyle w:val="BodyText"/>
        <w:tabs>
          <w:tab w:val="clear" w:pos="5103"/>
          <w:tab w:val="left" w:pos="284"/>
        </w:tabs>
      </w:pPr>
      <w:r w:rsidRPr="008203ED">
        <w:tab/>
      </w:r>
      <w:r w:rsidRPr="008203ED">
        <w:rPr>
          <w:i/>
        </w:rPr>
        <w:t xml:space="preserve">1.3. Unaprijediti sistem zapošljavanja na području općine </w:t>
      </w:r>
      <w:r w:rsidRPr="008203ED">
        <w:t xml:space="preserve">i pripadajuće mjere </w:t>
      </w:r>
    </w:p>
    <w:p w14:paraId="7F215558" w14:textId="76177771" w:rsidR="00AF3D2A" w:rsidRPr="008203ED" w:rsidRDefault="00AF3D2A" w:rsidP="00AF3D2A">
      <w:pPr>
        <w:pStyle w:val="BodyText"/>
        <w:tabs>
          <w:tab w:val="clear" w:pos="5103"/>
          <w:tab w:val="left" w:pos="709"/>
        </w:tabs>
        <w:ind w:left="709"/>
        <w:rPr>
          <w:i/>
        </w:rPr>
      </w:pPr>
      <w:r w:rsidRPr="008203ED">
        <w:rPr>
          <w:i/>
        </w:rPr>
        <w:tab/>
        <w:t xml:space="preserve">1.3.1.Razvoj ljudskih resursa u oblasti poduzetničkih vještina i profesionalnog razvoja </w:t>
      </w:r>
      <w:r w:rsidRPr="008203ED">
        <w:t xml:space="preserve">(Razvoj ljudskih resursa u oblasti poduzetničkih vještina i profesionalnog razvoja Ova mjera uključuje više projekata. Cilj ove mjere je rješavanje ili olakšavanje tereta dugoročne nezaposlenosti i povećanje efektivne ponude radne snage. Područja </w:t>
      </w:r>
      <w:r w:rsidRPr="008203ED">
        <w:lastRenderedPageBreak/>
        <w:t>djelovanja: efikasna kombinacija aktivnih i pasivnih mjera na tržištu rada kroz targetiranje teško uposlivih kategorija, povećavanje konkurentnosti osoba sa otežanim pristupom tržištu rada i uspostavljanje poduzetničkog inkubatora za start-up biznise na području općine Vogošća.)</w:t>
      </w:r>
    </w:p>
    <w:p w14:paraId="7B04B4C0" w14:textId="3E18519A" w:rsidR="008E7819" w:rsidRPr="008203ED" w:rsidRDefault="00AF3D2A" w:rsidP="00AF3D2A">
      <w:pPr>
        <w:pStyle w:val="BodyText"/>
        <w:tabs>
          <w:tab w:val="clear" w:pos="5103"/>
          <w:tab w:val="left" w:pos="709"/>
        </w:tabs>
        <w:ind w:left="709"/>
        <w:rPr>
          <w:i/>
        </w:rPr>
      </w:pPr>
      <w:r w:rsidRPr="008203ED">
        <w:rPr>
          <w:i/>
        </w:rPr>
        <w:tab/>
        <w:t>1.3.2. Aktiviranje dugoročno nezaposlenih osoba i podrška zapošljavanju sa fokusom na osobe sa otežanim pristupom tržištu rada (Aktiviranje dugoročno nezaposlenih osoba i podrška zapošljavanju sa fokusom na osobe sa otežanim pristupom tržištu rada U fokusu ove mjere je povećanje učinkovitosti aktivnih mjera zapošljavanja u Općini Vogošća. Područja djelovanja: redizajniranje mjera podrške zapošljavanju stavljanjem naglaska na efikasnije i jeftinije programe poticaja (obuka, prekvalifikacija, dokvalifikacija), horizonatalno i vertikalno u saradnji sa SZKS i drugim relevantnim institucijama u KS.)</w:t>
      </w:r>
    </w:p>
    <w:p w14:paraId="45FF59E3" w14:textId="3DA57ABB" w:rsidR="00771349" w:rsidRPr="008203ED" w:rsidRDefault="00771349" w:rsidP="00AF3D2A">
      <w:pPr>
        <w:pStyle w:val="BodyText"/>
        <w:tabs>
          <w:tab w:val="clear" w:pos="5103"/>
          <w:tab w:val="left" w:pos="709"/>
        </w:tabs>
        <w:ind w:left="709"/>
        <w:rPr>
          <w:i/>
        </w:rPr>
      </w:pPr>
    </w:p>
    <w:p w14:paraId="42C5CD3B" w14:textId="2285FB56" w:rsidR="002B49DC" w:rsidRPr="008203ED" w:rsidRDefault="00771349" w:rsidP="00771349">
      <w:pPr>
        <w:pStyle w:val="BodyText"/>
        <w:tabs>
          <w:tab w:val="clear" w:pos="5103"/>
          <w:tab w:val="left" w:pos="709"/>
        </w:tabs>
      </w:pPr>
      <w:r w:rsidRPr="008203ED">
        <w:t xml:space="preserve">Općinsko vijeće Vogošća na sjednici održanoj 31.10.2018. godine je usvojilo Odluku o usvajanju akcionog plana jednakosti i ravnopravnosti spolova općine </w:t>
      </w:r>
      <w:r w:rsidR="009B07B5" w:rsidRPr="008203ED">
        <w:t xml:space="preserve">Vogošća </w:t>
      </w:r>
      <w:r w:rsidRPr="008203ED">
        <w:t>za period 2018-2021. godina, kao doprinos primjeni Zakona o ravnopravnosti spolova jer je njegova namjena da obezbijedi primjer svim drugim lokalnim institucijama, organizacijama civilnog društva i poslovnim subjektima u zajednici da i oni ugrade principe jednakosti i ravnopravnosti spolova u svoj rad i djeluju na društveno odgovoran način.</w:t>
      </w:r>
      <w:r w:rsidR="002B49DC" w:rsidRPr="008203ED">
        <w:t xml:space="preserve"> </w:t>
      </w:r>
    </w:p>
    <w:p w14:paraId="73D808AC" w14:textId="77777777" w:rsidR="002B49DC" w:rsidRPr="008203ED" w:rsidRDefault="002B49DC" w:rsidP="00771349">
      <w:pPr>
        <w:pStyle w:val="BodyText"/>
        <w:tabs>
          <w:tab w:val="clear" w:pos="5103"/>
          <w:tab w:val="left" w:pos="709"/>
        </w:tabs>
      </w:pPr>
    </w:p>
    <w:p w14:paraId="535F38B3" w14:textId="22F3C0E1" w:rsidR="002B49DC" w:rsidRPr="008203ED" w:rsidRDefault="002B49DC" w:rsidP="00771349">
      <w:pPr>
        <w:pStyle w:val="BodyText"/>
        <w:tabs>
          <w:tab w:val="clear" w:pos="5103"/>
          <w:tab w:val="left" w:pos="709"/>
        </w:tabs>
      </w:pPr>
      <w:r w:rsidRPr="008203ED">
        <w:t>Podršku u izradi ovog dokumenta pružio je projekat EU za inkluziju u BIH.</w:t>
      </w:r>
    </w:p>
    <w:p w14:paraId="2DBE8681" w14:textId="77777777" w:rsidR="008B02B2" w:rsidRPr="008203ED" w:rsidRDefault="008B02B2" w:rsidP="00F2602A">
      <w:r w:rsidRPr="008203ED">
        <w:br w:type="page"/>
      </w:r>
    </w:p>
    <w:p w14:paraId="013ADE0E" w14:textId="5CB687F7" w:rsidR="006A3500" w:rsidRPr="008203ED" w:rsidRDefault="002F06F6" w:rsidP="008D6A9D">
      <w:pPr>
        <w:pStyle w:val="Heading1"/>
      </w:pPr>
      <w:bookmarkStart w:id="6" w:name="_Toc517876755"/>
      <w:bookmarkStart w:id="7" w:name="_Toc519113633"/>
      <w:bookmarkStart w:id="8" w:name="_Toc82084959"/>
      <w:bookmarkStart w:id="9" w:name="_Toc90155635"/>
      <w:bookmarkStart w:id="10" w:name="_Toc208692609"/>
      <w:r w:rsidRPr="008203ED">
        <w:lastRenderedPageBreak/>
        <w:t>Pravni i institucionalni okvir za ravnopravnost spolova</w:t>
      </w:r>
      <w:bookmarkEnd w:id="6"/>
      <w:bookmarkEnd w:id="7"/>
      <w:bookmarkEnd w:id="8"/>
      <w:bookmarkEnd w:id="9"/>
      <w:bookmarkEnd w:id="10"/>
    </w:p>
    <w:p w14:paraId="4A6574BC" w14:textId="77777777" w:rsidR="006A3500" w:rsidRPr="008203ED" w:rsidRDefault="006A3500" w:rsidP="00F2602A">
      <w:pPr>
        <w:pStyle w:val="BodyText"/>
      </w:pPr>
    </w:p>
    <w:p w14:paraId="313C2C3C" w14:textId="77777777" w:rsidR="00E360EC" w:rsidRPr="008203ED" w:rsidRDefault="00735371" w:rsidP="00F2602A">
      <w:r w:rsidRPr="008203ED">
        <w:t>Ustav BiH g</w:t>
      </w:r>
      <w:r w:rsidR="00441EE9" w:rsidRPr="008203ED">
        <w:t>a</w:t>
      </w:r>
      <w:r w:rsidRPr="008203ED">
        <w:t>rantira visok stepen međuna</w:t>
      </w:r>
      <w:r w:rsidR="00E360EC" w:rsidRPr="008203ED">
        <w:t>rodn</w:t>
      </w:r>
      <w:r w:rsidRPr="008203ED">
        <w:t>o priznatih ljudskih prava i osnovnih sloboda jer sadrži</w:t>
      </w:r>
      <w:r w:rsidR="00240C0D" w:rsidRPr="008203ED">
        <w:t xml:space="preserve"> </w:t>
      </w:r>
      <w:r w:rsidRPr="008203ED">
        <w:t>15 najvažnijih instrumenata za zaštitu ljudskih prava, među kojima je i CEDAW čime se BiH obavezuje da primjeni najviše međuna</w:t>
      </w:r>
      <w:r w:rsidR="00E360EC" w:rsidRPr="008203ED">
        <w:t>rodn</w:t>
      </w:r>
      <w:r w:rsidRPr="008203ED">
        <w:t>o priznate standarde ljudskih prava.</w:t>
      </w:r>
      <w:r w:rsidR="00240C0D" w:rsidRPr="008203ED">
        <w:t xml:space="preserve"> </w:t>
      </w:r>
    </w:p>
    <w:p w14:paraId="6C79DA3A" w14:textId="77777777" w:rsidR="00E360EC" w:rsidRPr="008203ED" w:rsidRDefault="00E360EC" w:rsidP="00F2602A"/>
    <w:p w14:paraId="19B5DA82" w14:textId="77777777" w:rsidR="00E360EC" w:rsidRPr="008203ED" w:rsidRDefault="00E360EC" w:rsidP="00F2602A">
      <w:r w:rsidRPr="008203ED">
        <w:t xml:space="preserve">Ujedinjene nacije (UN) kao i države članice UN imaju, u skladu s Poveljom UN, obavezu da promoviraju prava čovjeka, dostojanstvo i vrijednost čovjekove ličnosti bez ikakve diskriminacije, što uključuje i zabranu diskriminacije na osnovi spola. Države članice su obavezne poštovati i promovirati ljudska prava i slobode kao osnove ekonomskog razvoja, mira i međunarodne sigurnosti. Nastavljajući pravnu tradiciju bivše Jugoslavije, ove obaveze je preuzela Bosna i Hercegovina kao članica UN od 22. maja 1992. godine. Na nivou Ujedinjenih nacija najvažniji dokumenti iz oblasti ravnopravnosti spolova je </w:t>
      </w:r>
      <w:bookmarkStart w:id="11" w:name="_Toc184899253"/>
      <w:bookmarkStart w:id="12" w:name="_Toc184909497"/>
      <w:bookmarkStart w:id="13" w:name="_Toc234828904"/>
      <w:r w:rsidRPr="008203ED">
        <w:t>Konvencija o ukidanju svih oblika diskriminacije žena – CEDAW</w:t>
      </w:r>
      <w:bookmarkEnd w:id="11"/>
      <w:bookmarkEnd w:id="12"/>
      <w:bookmarkEnd w:id="13"/>
      <w:r w:rsidRPr="008203ED">
        <w:t xml:space="preserve">. </w:t>
      </w:r>
    </w:p>
    <w:p w14:paraId="708C7561" w14:textId="77777777" w:rsidR="00E360EC" w:rsidRPr="008203ED" w:rsidRDefault="00E360EC" w:rsidP="00F2602A"/>
    <w:p w14:paraId="5780075E" w14:textId="77777777" w:rsidR="00E360EC" w:rsidRPr="008203ED" w:rsidRDefault="00E360EC" w:rsidP="00F2602A">
      <w:r w:rsidRPr="008203ED">
        <w:t>Ravnopravnost spolova je osnovno pravo, zajednička vrijednost cijele Evropske unije, i predstavlja neophodan uslov za postizanje ciljeva Evropske unije koji se tiču razvoja, zapošljavanja i socijalne kohezije. Princip ravnopravnosti polova i jednakog tretmana i jednakih mogućnosti za žene i muškarce je jedan od osnovnih pravnih principa Evropske unije, sadržan u osnivačkom ugovoru, kao i u mnogim direktivama, koje su transpozicijom inkorporisane u unutrašnje zakonodavstvo država članica.</w:t>
      </w:r>
    </w:p>
    <w:p w14:paraId="65A7882C" w14:textId="77777777" w:rsidR="00E360EC" w:rsidRPr="008203ED" w:rsidRDefault="00E360EC" w:rsidP="00F2602A"/>
    <w:p w14:paraId="1DD0CA68" w14:textId="6930B1E7" w:rsidR="00E360EC" w:rsidRPr="008203ED" w:rsidRDefault="00735371" w:rsidP="00F2602A">
      <w:r w:rsidRPr="008203ED">
        <w:t>Zakon o ravnopravnosti spolova u B</w:t>
      </w:r>
      <w:r w:rsidR="00DB1D3D" w:rsidRPr="008203ED">
        <w:t>i</w:t>
      </w:r>
      <w:r w:rsidRPr="008203ED">
        <w:t>H</w:t>
      </w:r>
      <w:r w:rsidR="00E360EC" w:rsidRPr="008203ED">
        <w:rPr>
          <w:rStyle w:val="FootnoteReference"/>
        </w:rPr>
        <w:footnoteReference w:id="1"/>
      </w:r>
      <w:r w:rsidRPr="008203ED">
        <w:t xml:space="preserve"> (ZoRS</w:t>
      </w:r>
      <w:r w:rsidR="00E360EC" w:rsidRPr="008203ED">
        <w:t xml:space="preserve"> BiH</w:t>
      </w:r>
      <w:r w:rsidRPr="008203ED">
        <w:t xml:space="preserve">) donešen je 2003. u BiH, a </w:t>
      </w:r>
      <w:r w:rsidR="00E360EC" w:rsidRPr="008203ED">
        <w:t>izmijenjen</w:t>
      </w:r>
      <w:r w:rsidRPr="008203ED">
        <w:t xml:space="preserve"> i dopunjen je 2009</w:t>
      </w:r>
      <w:r w:rsidR="00DB1D3D" w:rsidRPr="008203ED">
        <w:t>.</w:t>
      </w:r>
      <w:r w:rsidRPr="008203ED">
        <w:t xml:space="preserve">, čime su pravni standardi ravnopravnost spolova utvrđeni </w:t>
      </w:r>
      <w:r w:rsidR="00E360EC" w:rsidRPr="008203ED">
        <w:t>Konvencijom o ukidanju svih oblika diskriminacije žena postali sastavni dio pravnog sistema BiH.</w:t>
      </w:r>
      <w:r w:rsidR="00240C0D" w:rsidRPr="008203ED">
        <w:t xml:space="preserve"> </w:t>
      </w:r>
      <w:r w:rsidR="00F56F91" w:rsidRPr="008203ED">
        <w:t xml:space="preserve">Zakon je najvažniji </w:t>
      </w:r>
      <w:r w:rsidR="00E360EC" w:rsidRPr="008203ED">
        <w:t xml:space="preserve">instrument za razvijanje svijesti o pitanjima ravnopravnosti spolova i uvođenje principa ravnopravnosti spolova u javne politike i propise. Ovaj zakon uređuje, promovira i štiti ravnopravnost spolova i zabranjuje diskriminaciju, te </w:t>
      </w:r>
      <w:r w:rsidR="009B07B5" w:rsidRPr="008203ED">
        <w:t xml:space="preserve">garantuje </w:t>
      </w:r>
      <w:r w:rsidR="00E360EC" w:rsidRPr="008203ED">
        <w:t>jednake mogućnosti svim građanima</w:t>
      </w:r>
      <w:r w:rsidR="006E75F2" w:rsidRPr="008203ED">
        <w:t>/kama</w:t>
      </w:r>
      <w:r w:rsidR="00E360EC" w:rsidRPr="008203ED">
        <w:t>, kako u javnoj tako i u privatnoj sferi života. Ciljevi Zakona u pogledu zabrane diskriminacije i osiguranja ravnopravnosti spolova su prikazani shematski ispod.</w:t>
      </w:r>
    </w:p>
    <w:p w14:paraId="504CB346" w14:textId="4CB7B2FB" w:rsidR="00E360EC" w:rsidRPr="008203ED" w:rsidRDefault="00AF3D2A" w:rsidP="00F2602A">
      <w:r w:rsidRPr="008203ED">
        <w:rPr>
          <w:noProof/>
          <w:lang w:val="en-GB" w:eastAsia="en-GB"/>
        </w:rPr>
        <w:drawing>
          <wp:inline distT="0" distB="0" distL="0" distR="0" wp14:anchorId="3E5A3840" wp14:editId="716D695B">
            <wp:extent cx="5613400" cy="1615440"/>
            <wp:effectExtent l="0" t="38100" r="0" b="41910"/>
            <wp:docPr id="27" name="Diagram 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29866E3B" w14:textId="231A6BAB" w:rsidR="00735371" w:rsidRPr="008203ED" w:rsidRDefault="00E360EC" w:rsidP="00F2602A">
      <w:r w:rsidRPr="008203ED">
        <w:lastRenderedPageBreak/>
        <w:t>Pored toga, Zakon obavezuje sva državna tijela, na svim nivoima organizacije vlasti, i tijela lokalne samouprave, uključujući zakonodavnu, izvršnu i sudsku vlast, političke stranke, pravna lica s javnim ovlaštenjima, pravna lica koja su u vlasništvu ili pod kontrolom države, entiteta, kantona, grada ili općine ili nad čijim radom javni organ vrši kontrolu, da osiguraju i promoviraju ravnopravnu zastupljenost spolova u upravljanju, procesu odlučivanja i predstavljanju.</w:t>
      </w:r>
    </w:p>
    <w:p w14:paraId="253F9332" w14:textId="77777777" w:rsidR="00735371" w:rsidRPr="008203ED" w:rsidRDefault="00735371" w:rsidP="00F2602A"/>
    <w:p w14:paraId="12FE9CC4" w14:textId="77777777" w:rsidR="00735371" w:rsidRPr="008203ED" w:rsidRDefault="00735371" w:rsidP="00F2602A">
      <w:r w:rsidRPr="008203ED">
        <w:t xml:space="preserve">Zakonom o ravnopravnosti spolova BiH je utvrđeno postojanje i obaveza uspostavljanja institucionalnih mehanizama za ravnopravnost spolova. Ovo je izuzetno bitna pravna garancija, jer osigurava pravnu sigurnost institucija za ravnopravnost spolova. U skladu sa ZoRS BiH, ključni institucionalni mehanizmi za ravnopravnost spolova su Agencija za ravnopravnost spolova BiH Ministarstva za ljudska prava i izbjeglice BiH i, na entitetskom nivou, Gender Centar Federacije BiH i Gender centar - Centar za jednakost i ravnopravnost polova Vlade Republike Srpske. </w:t>
      </w:r>
    </w:p>
    <w:p w14:paraId="4CD0B623" w14:textId="77777777" w:rsidR="00735371" w:rsidRPr="008203ED" w:rsidRDefault="00735371" w:rsidP="00F2602A"/>
    <w:p w14:paraId="7DE8399F" w14:textId="77777777" w:rsidR="00735371" w:rsidRPr="008203ED" w:rsidRDefault="00735371" w:rsidP="00F2602A">
      <w:r w:rsidRPr="008203ED">
        <w:t>Agencija i entitetski gender centri su ključne institucije za kreiranje sveobuhvatnog, sistemskog i koordiniranog pristupa provođenju ZoRS-a. Agencija i gender centri također zaprimaju i obrađuju molbe, žalbe i predstavke osoba i grupa osoba u kojima se ukazuje na povrede nekog prava iz ZoRS BiH u skladu sa Jedinstvenim pravilima za primanje i obrađivanje molbi, žalbi i predstavki osoba i grupa osoba („Službeni glasnik BIH“ broj 72/11). Agencija i gender centri pružaju stručnu podršku drugim institucijama u procesu provođenja obaveza iz ZoRS-a.</w:t>
      </w:r>
    </w:p>
    <w:p w14:paraId="50F791F4" w14:textId="77777777" w:rsidR="00735371" w:rsidRPr="008203ED" w:rsidRDefault="00735371" w:rsidP="00F2602A"/>
    <w:p w14:paraId="44A72DF5" w14:textId="77777777" w:rsidR="00735371" w:rsidRPr="008203ED" w:rsidRDefault="00735371" w:rsidP="00F2602A">
      <w:r w:rsidRPr="008203ED">
        <w:t>Mreža institucionalnih mehanizama za gender pitanja u BiH obuhvata i zakonodavnu i izvršnu vlast na svim nivoima vlasti. Komisija za ostvarivanje ravnopravnosti spolova Parlamentarne skupštine BiH, komisije za ravnopravnost spolova Doma naroda i Zastupničkog doma Parlamenta Federacije BiH, te Odbor jednakih mogućnosti Na</w:t>
      </w:r>
      <w:r w:rsidR="00E360EC" w:rsidRPr="008203ED">
        <w:t>rodn</w:t>
      </w:r>
      <w:r w:rsidRPr="008203ED">
        <w:t xml:space="preserve">e skupštine Republike Srpske su aktivne i održavaju redovne sjednice, uključujući i tematske sjednice. </w:t>
      </w:r>
    </w:p>
    <w:p w14:paraId="5C9AF48E" w14:textId="77777777" w:rsidR="00735371" w:rsidRPr="008203ED" w:rsidRDefault="00735371" w:rsidP="00F2602A"/>
    <w:p w14:paraId="3FA4E2A6" w14:textId="77777777" w:rsidR="00735371" w:rsidRPr="008203ED" w:rsidRDefault="00735371" w:rsidP="00F2602A">
      <w:r w:rsidRPr="008203ED">
        <w:t>Osnovane su komisije za ravnopravnost spolova kantonalnih skupština u Federaciji BiH, a na lokalnom nivou djeluju komisije u okviru općinskih vijeća/skupština opština u skoro svim općinama u BiH. Oko 30% lokalnih zajednica u Bosni i Hercegovini je razvi</w:t>
      </w:r>
      <w:r w:rsidR="004D50B4" w:rsidRPr="008203ED">
        <w:t>l</w:t>
      </w:r>
      <w:r w:rsidRPr="008203ED">
        <w:t xml:space="preserve">o i/ili usvojilo i implementiralo lokalne akcione planove za ravnopravnost spolova. </w:t>
      </w:r>
    </w:p>
    <w:p w14:paraId="3397C5D5" w14:textId="77777777" w:rsidR="00735371" w:rsidRPr="008203ED" w:rsidRDefault="00735371" w:rsidP="00F2602A"/>
    <w:p w14:paraId="20180616" w14:textId="1AE49730" w:rsidR="00921DD9" w:rsidRPr="008203ED" w:rsidRDefault="00E360EC" w:rsidP="00F2602A">
      <w:pPr>
        <w:rPr>
          <w:color w:val="000000" w:themeColor="text1"/>
        </w:rPr>
      </w:pPr>
      <w:r w:rsidRPr="008203ED">
        <w:t xml:space="preserve">Kako bi se osigurala dosljedna implementacija Zakona o ravnopravnosti spolova u BiH 2006. godine usvojen je prvi Gender akcioni plan u BiH (GAP BiH) („Službeni glasnik BiH, broj 41/09) za period 2006 -2011, kao prvi strateški dokument za uvođenje principa ravnopravnosti spolova u sve oblasti javnog i privatnog života (eng. </w:t>
      </w:r>
      <w:r w:rsidRPr="008203ED">
        <w:rPr>
          <w:i/>
        </w:rPr>
        <w:t>gender mainstreaming</w:t>
      </w:r>
      <w:r w:rsidRPr="008203ED">
        <w:t>). Drugi GAP BiH usvojen je 2013. godine („Službeni glasnik BiH“, broj 98/13) za period 2013 -2017</w:t>
      </w:r>
      <w:r w:rsidR="00EF6DD0" w:rsidRPr="008203ED">
        <w:t xml:space="preserve">, a nakon toga </w:t>
      </w:r>
      <w:r w:rsidR="00EF6DD0" w:rsidRPr="008203ED">
        <w:rPr>
          <w:color w:val="000000" w:themeColor="text1"/>
        </w:rPr>
        <w:t xml:space="preserve">i GAP BiH </w:t>
      </w:r>
      <w:r w:rsidR="00C5251C" w:rsidRPr="008203ED">
        <w:rPr>
          <w:color w:val="000000" w:themeColor="text1"/>
        </w:rPr>
        <w:t xml:space="preserve"> ("Službeni glasnik BiH", broj 89/18) </w:t>
      </w:r>
      <w:r w:rsidR="00EF6DD0" w:rsidRPr="008203ED">
        <w:rPr>
          <w:color w:val="000000" w:themeColor="text1"/>
        </w:rPr>
        <w:t>za period od 2018 – 2022. godine.</w:t>
      </w:r>
      <w:r w:rsidRPr="008203ED">
        <w:rPr>
          <w:color w:val="000000" w:themeColor="text1"/>
        </w:rPr>
        <w:t xml:space="preserve"> </w:t>
      </w:r>
      <w:r w:rsidR="00921DD9" w:rsidRPr="008203ED">
        <w:rPr>
          <w:color w:val="000000" w:themeColor="text1"/>
        </w:rPr>
        <w:t xml:space="preserve">2023. godine </w:t>
      </w:r>
    </w:p>
    <w:p w14:paraId="6866D352" w14:textId="29170163" w:rsidR="00921DD9" w:rsidRPr="008203ED" w:rsidRDefault="00921DD9" w:rsidP="00F2602A">
      <w:pPr>
        <w:rPr>
          <w:rFonts w:ascii="Arial" w:hAnsi="Arial" w:cs="Arial"/>
          <w:color w:val="000000" w:themeColor="text1"/>
          <w:sz w:val="21"/>
          <w:szCs w:val="21"/>
          <w:shd w:val="clear" w:color="auto" w:fill="FFFFFF"/>
        </w:rPr>
      </w:pPr>
      <w:r w:rsidRPr="008203ED">
        <w:rPr>
          <w:color w:val="000000" w:themeColor="text1"/>
          <w:szCs w:val="24"/>
          <w:shd w:val="clear" w:color="auto" w:fill="FFFFFF"/>
        </w:rPr>
        <w:t>Vijeće ministara BiH usvojilo je Gender akcioni plan Bosne i Hercegovine za period 2023 -2027.godina</w:t>
      </w:r>
      <w:r w:rsidRPr="008203ED">
        <w:rPr>
          <w:rFonts w:ascii="Arial" w:hAnsi="Arial" w:cs="Arial"/>
          <w:color w:val="000000" w:themeColor="text1"/>
          <w:sz w:val="21"/>
          <w:szCs w:val="21"/>
          <w:shd w:val="clear" w:color="auto" w:fill="FFFFFF"/>
        </w:rPr>
        <w:t xml:space="preserve"> </w:t>
      </w:r>
      <w:r w:rsidRPr="008203ED">
        <w:rPr>
          <w:color w:val="000000" w:themeColor="text1"/>
          <w:szCs w:val="24"/>
          <w:shd w:val="clear" w:color="auto" w:fill="FFFFFF"/>
        </w:rPr>
        <w:t xml:space="preserve">(„Službeni glasnik Bosne i Hercegovine“,  broj 82/23). </w:t>
      </w:r>
    </w:p>
    <w:p w14:paraId="5DC5E37B" w14:textId="42CF2AD7" w:rsidR="00921DD9" w:rsidRPr="008203ED" w:rsidRDefault="00921DD9" w:rsidP="00F2602A">
      <w:pPr>
        <w:rPr>
          <w:color w:val="000000" w:themeColor="text1"/>
          <w:szCs w:val="24"/>
          <w:shd w:val="clear" w:color="auto" w:fill="FFFFFF"/>
        </w:rPr>
      </w:pPr>
      <w:r w:rsidRPr="008203ED">
        <w:rPr>
          <w:color w:val="000000" w:themeColor="text1"/>
          <w:szCs w:val="24"/>
        </w:rPr>
        <w:t xml:space="preserve">GAP je strateški dokument koji sadrži </w:t>
      </w:r>
      <w:r w:rsidRPr="008203ED">
        <w:rPr>
          <w:color w:val="000000" w:themeColor="text1"/>
          <w:szCs w:val="24"/>
          <w:shd w:val="clear" w:color="auto" w:fill="FFFFFF"/>
        </w:rPr>
        <w:t xml:space="preserve">strateške ciljeve, prioritete i mjere prethodnog GAP BiH </w:t>
      </w:r>
      <w:r w:rsidRPr="008203ED">
        <w:rPr>
          <w:color w:val="000000" w:themeColor="text1"/>
          <w:szCs w:val="24"/>
          <w:shd w:val="clear" w:color="auto" w:fill="FFFFFF"/>
        </w:rPr>
        <w:lastRenderedPageBreak/>
        <w:t>za period 2018-2022. godine, državne i entitetske strategije razvoja, Strategiju za ravnopravnost muškaraca i žena Evropske unije i druge relevantne strateške dokumente Vijeća Evrope (u daljnjem tekstu VE), Evropske unije (u daljnjem tekstu EU) i Ujedinjenih nacija (u daljnjem teksti UN). To je okvirni strateški dokument koji daje smjernice za izradu operativnih planova i drugih implementacijskih dokumenata institucija na svim nivoima organizacije vlasti u Bosni i Hercegovini (BiH). Ovaj strateški dokument sadrži sve oblasti društvenog života, ali su utvrđene prioritetne i transverzalne (eng. cross-cuting) oblasti, kao i oblasti koje se odnose na jačanje sistema, mehanizama i instrumenata za postizanje ravnopravnosti spolova, te jačanje saradnje i partnerstva.</w:t>
      </w:r>
    </w:p>
    <w:p w14:paraId="5C7366A7" w14:textId="77777777" w:rsidR="009B07B5" w:rsidRPr="008203ED" w:rsidRDefault="009B07B5" w:rsidP="00F2602A">
      <w:pPr>
        <w:rPr>
          <w:color w:val="000000" w:themeColor="text1"/>
          <w:szCs w:val="24"/>
        </w:rPr>
      </w:pPr>
    </w:p>
    <w:p w14:paraId="16707199" w14:textId="19CCADAE" w:rsidR="00E360EC" w:rsidRPr="008203ED" w:rsidRDefault="00E360EC" w:rsidP="00F2602A">
      <w:r w:rsidRPr="008203ED">
        <w:t>Cilj GAP BiH je da usmjeri resorna ministarstva i druge institucije u radu na uključivanju principa ravnopravnosti spolova u skladu sa članom 24. Zakona o ravnopravnosti sp</w:t>
      </w:r>
      <w:r w:rsidR="00F40343" w:rsidRPr="008203ED">
        <w:t>o</w:t>
      </w:r>
      <w:r w:rsidRPr="008203ED">
        <w:t>lova BiH, koji propisuje obaveze nadležnih institucija na svim nivoima vlasti u BiH. Na osnovu GAP BiH-a, institucije B</w:t>
      </w:r>
      <w:r w:rsidR="004D50B4" w:rsidRPr="008203ED">
        <w:t>i</w:t>
      </w:r>
      <w:r w:rsidRPr="008203ED">
        <w:t xml:space="preserve">H donose godišnje operativne planove koji omogućavaju sistemsko i koordinirano djelovanje u procesu </w:t>
      </w:r>
      <w:r w:rsidRPr="008203ED">
        <w:rPr>
          <w:i/>
        </w:rPr>
        <w:t xml:space="preserve">gender minstreaming-a </w:t>
      </w:r>
      <w:r w:rsidRPr="008203ED">
        <w:t xml:space="preserve">u institucijama. </w:t>
      </w:r>
    </w:p>
    <w:p w14:paraId="597E68D4" w14:textId="77777777" w:rsidR="009B07B5" w:rsidRPr="008203ED" w:rsidRDefault="009B07B5" w:rsidP="00F2602A"/>
    <w:p w14:paraId="72C2B46D" w14:textId="0D6BD668" w:rsidR="00E360EC" w:rsidRPr="008203ED" w:rsidRDefault="00E360EC" w:rsidP="00F2602A">
      <w:r w:rsidRPr="008203ED">
        <w:t xml:space="preserve">Pored GAP BiH, doneseni su i </w:t>
      </w:r>
      <w:r w:rsidR="004D50B4" w:rsidRPr="008203ED">
        <w:t>sprovode</w:t>
      </w:r>
      <w:r w:rsidRPr="008203ED">
        <w:t xml:space="preserve"> se i druge, sektorske, javne politike i strategije na nivou države i entiteta, koje doprinose uvođenju principa ravnopravnosti spolova u specifične prioritetne oblasti (nasilje na osnovu spola, rod i sigurnost, unapređenje položaja žena na selu, rodno od</w:t>
      </w:r>
      <w:r w:rsidR="00F40343" w:rsidRPr="008203ED">
        <w:t>g</w:t>
      </w:r>
      <w:r w:rsidRPr="008203ED">
        <w:t xml:space="preserve">ovorno budžetiranje). Na nivou države usvojen je </w:t>
      </w:r>
      <w:r w:rsidR="00C5251C" w:rsidRPr="008203ED">
        <w:t>treći</w:t>
      </w:r>
      <w:r w:rsidRPr="008203ED">
        <w:t xml:space="preserve"> po redu Akcioni plan za implementaciju Rezolucije Vijeća sigurnosti UN-a 1325 „Žene, mir i sigurnost“ u BiH za period </w:t>
      </w:r>
      <w:r w:rsidR="00C5251C" w:rsidRPr="008203ED">
        <w:t>2018-2022.</w:t>
      </w:r>
      <w:r w:rsidR="00D6006D" w:rsidRPr="008203ED">
        <w:t xml:space="preserve"> godine</w:t>
      </w:r>
      <w:r w:rsidRPr="008203ED">
        <w:t xml:space="preserve">, kao i Okvirna Strategija za provedbu Konvencije Vijeća Evrope o prevenciji i borbi protiv nasilja nad ženama i nasilja u porodici za period 2015-2018 godine („Službeni glasnik BiH“, broj 75/15). </w:t>
      </w:r>
    </w:p>
    <w:p w14:paraId="32909C21" w14:textId="77777777" w:rsidR="00E360EC" w:rsidRPr="008203ED" w:rsidRDefault="00E360EC" w:rsidP="00F2602A"/>
    <w:p w14:paraId="70C2726E" w14:textId="1D0AC307" w:rsidR="006A3500" w:rsidRPr="008203ED" w:rsidRDefault="002F06F6" w:rsidP="00F2602A">
      <w:pPr>
        <w:pStyle w:val="Heading2"/>
      </w:pPr>
      <w:bookmarkStart w:id="14" w:name="_Toc517876756"/>
      <w:bookmarkStart w:id="15" w:name="_Toc519113634"/>
      <w:bookmarkStart w:id="16" w:name="_Toc82084960"/>
      <w:bookmarkStart w:id="17" w:name="_Toc90155636"/>
      <w:bookmarkStart w:id="18" w:name="_Toc208692610"/>
      <w:r w:rsidRPr="008203ED">
        <w:t xml:space="preserve">Pravni okvir za izradu </w:t>
      </w:r>
      <w:bookmarkStart w:id="19" w:name="_Hlk516583536"/>
      <w:r w:rsidRPr="008203ED">
        <w:t xml:space="preserve">Gender akcionog plana </w:t>
      </w:r>
      <w:r w:rsidR="00C70ED9" w:rsidRPr="008203ED">
        <w:t>Općine Vogošća</w:t>
      </w:r>
      <w:bookmarkEnd w:id="14"/>
      <w:bookmarkEnd w:id="15"/>
      <w:bookmarkEnd w:id="16"/>
      <w:bookmarkEnd w:id="17"/>
      <w:bookmarkEnd w:id="18"/>
    </w:p>
    <w:p w14:paraId="6EACDAFF" w14:textId="77777777" w:rsidR="004D41B6" w:rsidRPr="008203ED" w:rsidRDefault="004D41B6" w:rsidP="00F2602A">
      <w:bookmarkStart w:id="20" w:name="_Hlk517217080"/>
      <w:bookmarkEnd w:id="19"/>
    </w:p>
    <w:p w14:paraId="785A5E59" w14:textId="276B0AC5" w:rsidR="00735371" w:rsidRPr="008203ED" w:rsidRDefault="00735371" w:rsidP="00F2602A">
      <w:r w:rsidRPr="008203ED">
        <w:t>Uzimajući u obzir strukturu i ustavom određenu podjelu nadležnosti izm</w:t>
      </w:r>
      <w:r w:rsidR="004D50B4" w:rsidRPr="008203ED">
        <w:t>eđu različitih nivoa vlasti u Bi</w:t>
      </w:r>
      <w:r w:rsidRPr="008203ED">
        <w:t>H</w:t>
      </w:r>
      <w:r w:rsidR="00D6006D" w:rsidRPr="008203ED">
        <w:t>,</w:t>
      </w:r>
      <w:r w:rsidRPr="008203ED">
        <w:t xml:space="preserve"> donošenjem Zako</w:t>
      </w:r>
      <w:r w:rsidR="004D50B4" w:rsidRPr="008203ED">
        <w:t>na o ravnopravnosti spolova u Bi</w:t>
      </w:r>
      <w:r w:rsidRPr="008203ED">
        <w:t xml:space="preserve">H, Bosna i Hercegovina se odlučila da osigura mrežu institucionalnih mehanizama za ravnopravnost spolova na svim nivoima vlasti te je utvrđena obaveza svih nivoa vlasti da aktivno djeluju za ravnopravnost spolova i otklanjanje </w:t>
      </w:r>
      <w:r w:rsidR="00E360EC" w:rsidRPr="008203ED">
        <w:t>diskrimin</w:t>
      </w:r>
      <w:r w:rsidRPr="008203ED">
        <w:t>acije na osnovu spola. Ova obaveza je utvrđena u članu 24. Zakona o ravnopravnosti spolova u B</w:t>
      </w:r>
      <w:r w:rsidR="004D50B4" w:rsidRPr="008203ED">
        <w:t>i</w:t>
      </w:r>
      <w:r w:rsidRPr="008203ED">
        <w:t>H koji glasi:</w:t>
      </w:r>
    </w:p>
    <w:p w14:paraId="3DE263F5" w14:textId="77777777" w:rsidR="007D2803" w:rsidRPr="008203ED" w:rsidRDefault="007D2803" w:rsidP="00F2602A"/>
    <w:tbl>
      <w:tblPr>
        <w:tblW w:w="0" w:type="auto"/>
        <w:jc w:val="center"/>
        <w:tblBorders>
          <w:top w:val="thinThickSmallGap" w:sz="18" w:space="0" w:color="385623" w:themeColor="accent6" w:themeShade="80"/>
          <w:left w:val="thinThickSmallGap" w:sz="18" w:space="0" w:color="385623" w:themeColor="accent6" w:themeShade="80"/>
          <w:bottom w:val="thinThickSmallGap" w:sz="18" w:space="0" w:color="385623" w:themeColor="accent6" w:themeShade="80"/>
          <w:right w:val="thinThickSmallGap" w:sz="18" w:space="0" w:color="385623" w:themeColor="accent6" w:themeShade="80"/>
          <w:insideH w:val="thinThickSmallGap" w:sz="18" w:space="0" w:color="385623" w:themeColor="accent6" w:themeShade="80"/>
          <w:insideV w:val="thinThickSmallGap" w:sz="18" w:space="0" w:color="385623" w:themeColor="accent6" w:themeShade="80"/>
        </w:tblBorders>
        <w:shd w:val="clear" w:color="auto" w:fill="FFFFFF" w:themeFill="background1"/>
        <w:tblLook w:val="04A0" w:firstRow="1" w:lastRow="0" w:firstColumn="1" w:lastColumn="0" w:noHBand="0" w:noVBand="1"/>
      </w:tblPr>
      <w:tblGrid>
        <w:gridCol w:w="8954"/>
      </w:tblGrid>
      <w:tr w:rsidR="00735371" w:rsidRPr="008203ED" w14:paraId="0B09F676" w14:textId="77777777" w:rsidTr="00E229C1">
        <w:trPr>
          <w:jc w:val="center"/>
        </w:trPr>
        <w:tc>
          <w:tcPr>
            <w:tcW w:w="9020" w:type="dxa"/>
            <w:shd w:val="clear" w:color="auto" w:fill="FFFFFF" w:themeFill="background1"/>
          </w:tcPr>
          <w:p w14:paraId="31218FF0" w14:textId="77777777" w:rsidR="00735371" w:rsidRPr="008203ED" w:rsidRDefault="00735371" w:rsidP="00921DD9">
            <w:pPr>
              <w:pStyle w:val="BodyText"/>
              <w:ind w:right="103"/>
              <w:rPr>
                <w:i/>
              </w:rPr>
            </w:pPr>
            <w:r w:rsidRPr="008203ED">
              <w:rPr>
                <w:i/>
              </w:rPr>
              <w:t>Član 24.</w:t>
            </w:r>
          </w:p>
          <w:p w14:paraId="6F9BAD2C" w14:textId="77777777" w:rsidR="00735371" w:rsidRPr="008203ED" w:rsidRDefault="00735371" w:rsidP="00921DD9">
            <w:pPr>
              <w:pStyle w:val="ListParagraph"/>
              <w:numPr>
                <w:ilvl w:val="0"/>
                <w:numId w:val="2"/>
              </w:numPr>
              <w:ind w:left="429" w:right="103"/>
              <w:rPr>
                <w:i/>
              </w:rPr>
            </w:pPr>
            <w:r w:rsidRPr="008203ED">
              <w:rPr>
                <w:i/>
              </w:rPr>
              <w:t>Organi vlasti na državnom i entitetskom nivou, kantonalni organi i organi jedinica lokalne samouprave, pravne osobe sa javnim ovlaštenjima. pravne osobe u većinskom vlasništvu države, u okviru svojih nadležnosti, dužni su poduzeti sve odgovarajuće i potrebne mjere radi provođenja odredbi propisanih ovim Zakonom i Gender akcionim planom Bosne i Hercegovine, uključujući, ali ne ograničavajući se</w:t>
            </w:r>
            <w:r w:rsidRPr="008203ED">
              <w:rPr>
                <w:i/>
                <w:spacing w:val="-9"/>
              </w:rPr>
              <w:t xml:space="preserve"> </w:t>
            </w:r>
            <w:r w:rsidRPr="008203ED">
              <w:rPr>
                <w:i/>
              </w:rPr>
              <w:t>na:</w:t>
            </w:r>
          </w:p>
          <w:p w14:paraId="424F59A9" w14:textId="77777777" w:rsidR="00735371" w:rsidRPr="008203ED" w:rsidRDefault="00735371" w:rsidP="00921DD9">
            <w:pPr>
              <w:pStyle w:val="ListParagraph"/>
              <w:numPr>
                <w:ilvl w:val="1"/>
                <w:numId w:val="2"/>
              </w:numPr>
              <w:ind w:left="571" w:right="103" w:hanging="283"/>
              <w:rPr>
                <w:i/>
              </w:rPr>
            </w:pPr>
            <w:r w:rsidRPr="008203ED">
              <w:rPr>
                <w:i/>
              </w:rPr>
              <w:lastRenderedPageBreak/>
              <w:t>donošenje programa mjera radi postizanja ravnopravnosti spolova u svim oblastima i na svim nivoima vlasti;</w:t>
            </w:r>
          </w:p>
          <w:p w14:paraId="792F78CA" w14:textId="77777777" w:rsidR="00735371" w:rsidRPr="008203ED" w:rsidRDefault="00735371" w:rsidP="00921DD9">
            <w:pPr>
              <w:pStyle w:val="ListParagraph"/>
              <w:numPr>
                <w:ilvl w:val="1"/>
                <w:numId w:val="2"/>
              </w:numPr>
              <w:ind w:left="571" w:right="103" w:hanging="283"/>
              <w:rPr>
                <w:i/>
              </w:rPr>
            </w:pPr>
            <w:r w:rsidRPr="008203ED">
              <w:rPr>
                <w:i/>
              </w:rPr>
              <w:t>donošenje novih ili izmjenu i dopunu postojećih zakona i drugih propisa radi usklađivanja sa odredbama ovog Zakona i međuna</w:t>
            </w:r>
            <w:r w:rsidR="00E360EC" w:rsidRPr="008203ED">
              <w:rPr>
                <w:i/>
              </w:rPr>
              <w:t>rodn</w:t>
            </w:r>
            <w:r w:rsidRPr="008203ED">
              <w:rPr>
                <w:i/>
              </w:rPr>
              <w:t>im standardima za ravnopravnost spolova;</w:t>
            </w:r>
          </w:p>
          <w:p w14:paraId="2D39D9C4" w14:textId="77777777" w:rsidR="00735371" w:rsidRPr="008203ED" w:rsidRDefault="00735371" w:rsidP="00921DD9">
            <w:pPr>
              <w:pStyle w:val="ListParagraph"/>
              <w:numPr>
                <w:ilvl w:val="1"/>
                <w:numId w:val="2"/>
              </w:numPr>
              <w:ind w:left="571" w:right="103" w:hanging="283"/>
              <w:rPr>
                <w:i/>
              </w:rPr>
            </w:pPr>
            <w:r w:rsidRPr="008203ED">
              <w:rPr>
                <w:i/>
              </w:rPr>
              <w:t>provođenje aktivnosti i mjera Gender akcionog plana Bosne i Hercegovine kroz redovne programe rada uz osiguranje budžetskih sredstava;</w:t>
            </w:r>
          </w:p>
          <w:p w14:paraId="1F63FBC3" w14:textId="77777777" w:rsidR="00735371" w:rsidRPr="008203ED" w:rsidRDefault="00735371" w:rsidP="00921DD9">
            <w:pPr>
              <w:pStyle w:val="ListParagraph"/>
              <w:numPr>
                <w:ilvl w:val="1"/>
                <w:numId w:val="2"/>
              </w:numPr>
              <w:ind w:left="571" w:right="103" w:hanging="283"/>
              <w:rPr>
                <w:i/>
              </w:rPr>
            </w:pPr>
            <w:r w:rsidRPr="008203ED">
              <w:rPr>
                <w:i/>
              </w:rPr>
              <w:t>osiguranje prikupljanja, vođenja, analize i prikazivanja statističkih podataka razvrstanih po spolu;</w:t>
            </w:r>
          </w:p>
          <w:p w14:paraId="59BE2D39" w14:textId="77777777" w:rsidR="00735371" w:rsidRPr="008203ED" w:rsidRDefault="00735371" w:rsidP="00921DD9">
            <w:pPr>
              <w:pStyle w:val="ListParagraph"/>
              <w:numPr>
                <w:ilvl w:val="0"/>
                <w:numId w:val="2"/>
              </w:numPr>
              <w:ind w:left="429" w:right="103"/>
              <w:rPr>
                <w:i/>
              </w:rPr>
            </w:pPr>
            <w:r w:rsidRPr="008203ED">
              <w:rPr>
                <w:i/>
              </w:rPr>
              <w:t>Sastavni dio programa mjera radi postizanja ravnopravnosti spolova u svim oblastima uključuje, ali se ne ograničava</w:t>
            </w:r>
            <w:r w:rsidRPr="008203ED">
              <w:rPr>
                <w:i/>
                <w:spacing w:val="-3"/>
              </w:rPr>
              <w:t xml:space="preserve"> </w:t>
            </w:r>
            <w:r w:rsidRPr="008203ED">
              <w:rPr>
                <w:i/>
              </w:rPr>
              <w:t>na:</w:t>
            </w:r>
          </w:p>
          <w:p w14:paraId="6FD9C530" w14:textId="77777777" w:rsidR="00735371" w:rsidRPr="008203ED" w:rsidRDefault="00735371" w:rsidP="00921DD9">
            <w:pPr>
              <w:pStyle w:val="ListParagraph"/>
              <w:numPr>
                <w:ilvl w:val="1"/>
                <w:numId w:val="21"/>
              </w:numPr>
              <w:ind w:left="571" w:right="103" w:hanging="211"/>
              <w:rPr>
                <w:i/>
              </w:rPr>
            </w:pPr>
            <w:r w:rsidRPr="008203ED">
              <w:rPr>
                <w:i/>
              </w:rPr>
              <w:t>analizu stanja spolova u određenoj</w:t>
            </w:r>
            <w:r w:rsidRPr="008203ED">
              <w:rPr>
                <w:i/>
                <w:spacing w:val="-3"/>
              </w:rPr>
              <w:t xml:space="preserve"> </w:t>
            </w:r>
            <w:r w:rsidRPr="008203ED">
              <w:rPr>
                <w:i/>
              </w:rPr>
              <w:t>oblasti;</w:t>
            </w:r>
          </w:p>
          <w:p w14:paraId="106EA858" w14:textId="77777777" w:rsidR="00735371" w:rsidRPr="008203ED" w:rsidRDefault="001F6F2F" w:rsidP="00921DD9">
            <w:pPr>
              <w:pStyle w:val="ListParagraph"/>
              <w:numPr>
                <w:ilvl w:val="1"/>
                <w:numId w:val="21"/>
              </w:numPr>
              <w:ind w:left="571" w:right="103" w:hanging="211"/>
              <w:rPr>
                <w:i/>
              </w:rPr>
            </w:pPr>
            <w:r w:rsidRPr="008203ED">
              <w:rPr>
                <w:i/>
              </w:rPr>
              <w:t xml:space="preserve">implementaciju </w:t>
            </w:r>
            <w:r w:rsidR="00735371" w:rsidRPr="008203ED">
              <w:rPr>
                <w:i/>
              </w:rPr>
              <w:t>donesenih</w:t>
            </w:r>
            <w:r w:rsidRPr="008203ED">
              <w:rPr>
                <w:i/>
              </w:rPr>
              <w:t xml:space="preserve"> </w:t>
            </w:r>
            <w:r w:rsidR="00735371" w:rsidRPr="008203ED">
              <w:rPr>
                <w:i/>
              </w:rPr>
              <w:t>državnih</w:t>
            </w:r>
            <w:r w:rsidRPr="008203ED">
              <w:rPr>
                <w:i/>
              </w:rPr>
              <w:t xml:space="preserve"> </w:t>
            </w:r>
            <w:r w:rsidR="00735371" w:rsidRPr="008203ED">
              <w:rPr>
                <w:i/>
              </w:rPr>
              <w:t>politika</w:t>
            </w:r>
            <w:r w:rsidRPr="008203ED">
              <w:rPr>
                <w:i/>
              </w:rPr>
              <w:t xml:space="preserve"> </w:t>
            </w:r>
            <w:r w:rsidR="004D50B4" w:rsidRPr="008203ED">
              <w:rPr>
                <w:i/>
              </w:rPr>
              <w:t xml:space="preserve">kroz </w:t>
            </w:r>
            <w:r w:rsidR="00735371" w:rsidRPr="008203ED">
              <w:rPr>
                <w:i/>
              </w:rPr>
              <w:t>akcione</w:t>
            </w:r>
            <w:r w:rsidRPr="008203ED">
              <w:rPr>
                <w:i/>
              </w:rPr>
              <w:t xml:space="preserve"> </w:t>
            </w:r>
            <w:r w:rsidR="00735371" w:rsidRPr="008203ED">
              <w:rPr>
                <w:i/>
              </w:rPr>
              <w:t>planove</w:t>
            </w:r>
            <w:r w:rsidRPr="008203ED">
              <w:rPr>
                <w:i/>
              </w:rPr>
              <w:t xml:space="preserve"> </w:t>
            </w:r>
            <w:r w:rsidR="00735371" w:rsidRPr="008203ED">
              <w:rPr>
                <w:i/>
                <w:spacing w:val="-8"/>
              </w:rPr>
              <w:t xml:space="preserve">za </w:t>
            </w:r>
            <w:r w:rsidR="00735371" w:rsidRPr="008203ED">
              <w:rPr>
                <w:i/>
              </w:rPr>
              <w:t>ravnopravnost</w:t>
            </w:r>
            <w:r w:rsidR="00735371" w:rsidRPr="008203ED">
              <w:rPr>
                <w:i/>
                <w:spacing w:val="-1"/>
              </w:rPr>
              <w:t xml:space="preserve"> </w:t>
            </w:r>
            <w:r w:rsidR="00735371" w:rsidRPr="008203ED">
              <w:rPr>
                <w:i/>
              </w:rPr>
              <w:t>spolova;</w:t>
            </w:r>
            <w:r w:rsidR="004D50B4" w:rsidRPr="008203ED">
              <w:rPr>
                <w:i/>
              </w:rPr>
              <w:t xml:space="preserve"> </w:t>
            </w:r>
          </w:p>
          <w:p w14:paraId="003CECA6" w14:textId="77777777" w:rsidR="00735371" w:rsidRPr="008203ED" w:rsidRDefault="00735371" w:rsidP="00921DD9">
            <w:pPr>
              <w:pStyle w:val="ListParagraph"/>
              <w:numPr>
                <w:ilvl w:val="1"/>
                <w:numId w:val="21"/>
              </w:numPr>
              <w:ind w:left="571" w:right="103" w:hanging="211"/>
              <w:rPr>
                <w:i/>
              </w:rPr>
            </w:pPr>
            <w:r w:rsidRPr="008203ED">
              <w:rPr>
                <w:i/>
              </w:rPr>
              <w:t>mjere za otklanjanje uočene neravnopravnosti spolova u određenoj</w:t>
            </w:r>
            <w:r w:rsidRPr="008203ED">
              <w:rPr>
                <w:i/>
                <w:spacing w:val="-14"/>
              </w:rPr>
              <w:t xml:space="preserve"> </w:t>
            </w:r>
            <w:r w:rsidRPr="008203ED">
              <w:rPr>
                <w:i/>
              </w:rPr>
              <w:t>oblasti.</w:t>
            </w:r>
          </w:p>
          <w:p w14:paraId="3C4F4404" w14:textId="77777777" w:rsidR="00735371" w:rsidRPr="008203ED" w:rsidRDefault="00735371" w:rsidP="00921DD9">
            <w:pPr>
              <w:pStyle w:val="ListParagraph"/>
              <w:numPr>
                <w:ilvl w:val="0"/>
                <w:numId w:val="2"/>
              </w:numPr>
              <w:ind w:left="429" w:right="103"/>
              <w:rPr>
                <w:i/>
              </w:rPr>
            </w:pPr>
            <w:r w:rsidRPr="008203ED">
              <w:rPr>
                <w:i/>
              </w:rPr>
              <w:t>Nadležni zakonodavni, izvršni i organi uprave svih nivoa vlasti u Bosni i Hercegovini obavezni su osnovati odgovarajuće institucionalne mehanizme za ravnopravnost spolova koji će provoditi Zakon o ravnopravnosti spolova u Bosni i Hercegovini, koordinirati realizaciju programskih ciljeva iz Gender akcionog plana Bosne i Hercegovine i osigurati provođenje međuna</w:t>
            </w:r>
            <w:r w:rsidR="00E360EC" w:rsidRPr="008203ED">
              <w:rPr>
                <w:i/>
              </w:rPr>
              <w:t>rodn</w:t>
            </w:r>
            <w:r w:rsidRPr="008203ED">
              <w:rPr>
                <w:i/>
              </w:rPr>
              <w:t>ih standarda u oblasti ravnopravnosti</w:t>
            </w:r>
            <w:r w:rsidRPr="008203ED">
              <w:rPr>
                <w:i/>
                <w:spacing w:val="-7"/>
              </w:rPr>
              <w:t xml:space="preserve"> </w:t>
            </w:r>
            <w:r w:rsidRPr="008203ED">
              <w:rPr>
                <w:i/>
              </w:rPr>
              <w:t>spolova.</w:t>
            </w:r>
          </w:p>
          <w:p w14:paraId="47F131A2" w14:textId="77777777" w:rsidR="00735371" w:rsidRPr="008203ED" w:rsidRDefault="00735371" w:rsidP="00921DD9">
            <w:pPr>
              <w:pStyle w:val="ListParagraph"/>
              <w:numPr>
                <w:ilvl w:val="0"/>
                <w:numId w:val="2"/>
              </w:numPr>
              <w:ind w:left="429" w:right="103"/>
            </w:pPr>
            <w:r w:rsidRPr="008203ED">
              <w:rPr>
                <w:i/>
              </w:rPr>
              <w:t>Nadležni državni, entitetski i kantonalni organi vlasti, kao i organi jedinica lokalne samouprave dužni su sve propise i druge akte iz svoje nadležnosti prije upućivanja u zakonsku</w:t>
            </w:r>
            <w:r w:rsidRPr="008203ED">
              <w:rPr>
                <w:i/>
                <w:spacing w:val="-20"/>
              </w:rPr>
              <w:t xml:space="preserve"> </w:t>
            </w:r>
            <w:r w:rsidRPr="008203ED">
              <w:rPr>
                <w:i/>
              </w:rPr>
              <w:t>proceduru</w:t>
            </w:r>
            <w:r w:rsidRPr="008203ED">
              <w:rPr>
                <w:i/>
                <w:spacing w:val="-19"/>
              </w:rPr>
              <w:t xml:space="preserve"> </w:t>
            </w:r>
            <w:r w:rsidRPr="008203ED">
              <w:rPr>
                <w:i/>
              </w:rPr>
              <w:t>dostaviti</w:t>
            </w:r>
            <w:r w:rsidRPr="008203ED">
              <w:rPr>
                <w:i/>
                <w:spacing w:val="-17"/>
              </w:rPr>
              <w:t xml:space="preserve"> </w:t>
            </w:r>
            <w:r w:rsidRPr="008203ED">
              <w:rPr>
                <w:i/>
              </w:rPr>
              <w:t>na</w:t>
            </w:r>
            <w:r w:rsidRPr="008203ED">
              <w:rPr>
                <w:i/>
                <w:spacing w:val="-21"/>
              </w:rPr>
              <w:t xml:space="preserve"> </w:t>
            </w:r>
            <w:r w:rsidRPr="008203ED">
              <w:rPr>
                <w:i/>
              </w:rPr>
              <w:t>mišljenje</w:t>
            </w:r>
            <w:r w:rsidRPr="008203ED">
              <w:rPr>
                <w:i/>
                <w:spacing w:val="-21"/>
              </w:rPr>
              <w:t xml:space="preserve"> </w:t>
            </w:r>
            <w:r w:rsidRPr="008203ED">
              <w:rPr>
                <w:i/>
              </w:rPr>
              <w:t>institucionalnim</w:t>
            </w:r>
            <w:r w:rsidRPr="008203ED">
              <w:rPr>
                <w:i/>
                <w:spacing w:val="-19"/>
              </w:rPr>
              <w:t xml:space="preserve"> </w:t>
            </w:r>
            <w:r w:rsidRPr="008203ED">
              <w:rPr>
                <w:i/>
              </w:rPr>
              <w:t>mehanizmima</w:t>
            </w:r>
            <w:r w:rsidRPr="008203ED">
              <w:rPr>
                <w:i/>
                <w:spacing w:val="-19"/>
              </w:rPr>
              <w:t xml:space="preserve"> </w:t>
            </w:r>
            <w:r w:rsidRPr="008203ED">
              <w:rPr>
                <w:i/>
              </w:rPr>
              <w:t>za</w:t>
            </w:r>
            <w:r w:rsidRPr="008203ED">
              <w:rPr>
                <w:i/>
                <w:spacing w:val="-21"/>
              </w:rPr>
              <w:t xml:space="preserve"> </w:t>
            </w:r>
            <w:r w:rsidRPr="008203ED">
              <w:rPr>
                <w:i/>
              </w:rPr>
              <w:t>ravnopravnost spolova radi usaglašavanja sa odredbama Zakona o ravnopravnosti spolova u Bosni i Hercegovini.</w:t>
            </w:r>
          </w:p>
        </w:tc>
      </w:tr>
    </w:tbl>
    <w:p w14:paraId="5695DC8E" w14:textId="77777777" w:rsidR="00D6006D" w:rsidRPr="008203ED" w:rsidRDefault="00D6006D" w:rsidP="00F2602A"/>
    <w:p w14:paraId="07593F0F" w14:textId="4CC45091" w:rsidR="008D5942" w:rsidRPr="008203ED" w:rsidRDefault="00E360EC" w:rsidP="00F2602A">
      <w:r w:rsidRPr="008203ED">
        <w:t>Upravo je ovaj član Zakona o ravnopravnosti spolova</w:t>
      </w:r>
      <w:r w:rsidR="00240C0D" w:rsidRPr="008203ED">
        <w:t xml:space="preserve"> </w:t>
      </w:r>
      <w:r w:rsidRPr="008203ED">
        <w:t xml:space="preserve">osnovni pravni osnov za donošenje Gender akcionog plana </w:t>
      </w:r>
      <w:r w:rsidR="00DB1D3D" w:rsidRPr="008203ED">
        <w:t xml:space="preserve">Općine </w:t>
      </w:r>
      <w:r w:rsidR="00921DD9" w:rsidRPr="008203ED">
        <w:t>Vogošća</w:t>
      </w:r>
      <w:r w:rsidR="00DB1D3D" w:rsidRPr="008203ED">
        <w:t xml:space="preserve"> </w:t>
      </w:r>
      <w:r w:rsidRPr="008203ED">
        <w:t>budući da se donošenjem ovog akcionog plana osigurava dosljednu primjenu ovog Zakona</w:t>
      </w:r>
      <w:r w:rsidR="004D50B4" w:rsidRPr="008203ED">
        <w:t>,</w:t>
      </w:r>
      <w:r w:rsidRPr="008203ED">
        <w:t xml:space="preserve"> ali i drugih obaveza općine u pogledu ravnopravnosti spolova. To je također slučaj i sa </w:t>
      </w:r>
      <w:bookmarkEnd w:id="20"/>
      <w:r w:rsidR="008D5942" w:rsidRPr="008203ED">
        <w:t>Gender akcioni</w:t>
      </w:r>
      <w:r w:rsidRPr="008203ED">
        <w:t>m</w:t>
      </w:r>
      <w:r w:rsidR="008D5942" w:rsidRPr="008203ED">
        <w:t xml:space="preserve"> plan</w:t>
      </w:r>
      <w:r w:rsidRPr="008203ED">
        <w:t>om</w:t>
      </w:r>
      <w:r w:rsidR="008D5942" w:rsidRPr="008203ED">
        <w:t xml:space="preserve"> Bosne i Hercegovine </w:t>
      </w:r>
      <w:r w:rsidRPr="008203ED">
        <w:t xml:space="preserve">koji </w:t>
      </w:r>
      <w:r w:rsidR="008D5942" w:rsidRPr="008203ED">
        <w:t>prepoznaje značaj djelovanja i ulogu lokalnih vlasti kada je u pitanju postizanje ravnopravnosti spolova. Kao nosioci odgovornosti</w:t>
      </w:r>
      <w:r w:rsidR="002C201A" w:rsidRPr="008203ED">
        <w:t>,</w:t>
      </w:r>
      <w:r w:rsidR="008D5942" w:rsidRPr="008203ED">
        <w:t xml:space="preserve"> a u skladu </w:t>
      </w:r>
      <w:r w:rsidR="002C201A" w:rsidRPr="008203ED">
        <w:t xml:space="preserve">s nadležnostima lokalnih vlasti, </w:t>
      </w:r>
      <w:r w:rsidR="008D5942" w:rsidRPr="008203ED">
        <w:t>tijela jedinica lokalne samouprave su prepoznat</w:t>
      </w:r>
      <w:r w:rsidR="002C201A" w:rsidRPr="008203ED">
        <w:t>i u S</w:t>
      </w:r>
      <w:r w:rsidR="008D5942" w:rsidRPr="008203ED">
        <w:t xml:space="preserve">trateškom cilju 1. zajedno sa </w:t>
      </w:r>
      <w:r w:rsidR="002C201A" w:rsidRPr="008203ED">
        <w:t>tijelima odnosno institucijama K</w:t>
      </w:r>
      <w:r w:rsidR="008D5942" w:rsidRPr="008203ED">
        <w:t>antona, Federacije B</w:t>
      </w:r>
      <w:r w:rsidR="004D50B4" w:rsidRPr="008203ED">
        <w:t>iH kao i institucija Bi</w:t>
      </w:r>
      <w:r w:rsidR="008D5942" w:rsidRPr="008203ED">
        <w:t>H.</w:t>
      </w:r>
    </w:p>
    <w:p w14:paraId="05D4CFC9" w14:textId="77777777" w:rsidR="008D5942" w:rsidRPr="008203ED" w:rsidRDefault="008D5942" w:rsidP="00F2602A"/>
    <w:p w14:paraId="762591EB" w14:textId="0C25D53F" w:rsidR="00240C0D" w:rsidRPr="008203ED" w:rsidRDefault="002C201A" w:rsidP="00F2602A">
      <w:pPr>
        <w:rPr>
          <w:szCs w:val="20"/>
        </w:rPr>
      </w:pPr>
      <w:r w:rsidRPr="008203ED">
        <w:t>S</w:t>
      </w:r>
      <w:r w:rsidR="00735371" w:rsidRPr="008203ED">
        <w:t>trateški cilj</w:t>
      </w:r>
      <w:r w:rsidRPr="008203ED">
        <w:t xml:space="preserve"> 1.</w:t>
      </w:r>
      <w:r w:rsidR="008D5942" w:rsidRPr="008203ED">
        <w:t xml:space="preserve"> je izuzetno važan za kreiranje svih aktivnosti lokalnih zajednica jer prepoznaje ključne </w:t>
      </w:r>
      <w:r w:rsidR="00F40343" w:rsidRPr="008203ED">
        <w:t>prioritete</w:t>
      </w:r>
      <w:r w:rsidR="008D5942" w:rsidRPr="008203ED">
        <w:t xml:space="preserve"> u oblasti ravnopravnosti spolova kao i ciljeve koji bi se trebali postići do kraja pro</w:t>
      </w:r>
      <w:r w:rsidR="007C23BA" w:rsidRPr="008203ED">
        <w:t>vođenja Gender akcionog plana Bi</w:t>
      </w:r>
      <w:r w:rsidR="008D5942" w:rsidRPr="008203ED">
        <w:t>H. Na taj način dat je prioritetni okvir djelovanja i lokalnih zajednica i ovih šest prioriteta bi trebao biti osnov svih programa mjera koje se donose na lokalnom nivou.</w:t>
      </w:r>
      <w:bookmarkStart w:id="21" w:name="_Toc362531790"/>
      <w:r w:rsidR="00240C0D" w:rsidRPr="008203ED">
        <w:br w:type="page"/>
      </w:r>
    </w:p>
    <w:p w14:paraId="1A5BE09B" w14:textId="16A56539" w:rsidR="00266853" w:rsidRPr="008203ED" w:rsidRDefault="00E360EC" w:rsidP="008D6A9D">
      <w:pPr>
        <w:pStyle w:val="Heading1"/>
      </w:pPr>
      <w:bookmarkStart w:id="22" w:name="_Toc517876757"/>
      <w:bookmarkStart w:id="23" w:name="_Toc519113635"/>
      <w:bookmarkStart w:id="24" w:name="_Toc82084961"/>
      <w:bookmarkStart w:id="25" w:name="_Toc90155637"/>
      <w:bookmarkStart w:id="26" w:name="_Toc208692611"/>
      <w:r w:rsidRPr="008203ED">
        <w:lastRenderedPageBreak/>
        <w:t xml:space="preserve">Ravnopravnost spolova u Općini </w:t>
      </w:r>
      <w:bookmarkEnd w:id="21"/>
      <w:bookmarkEnd w:id="22"/>
      <w:bookmarkEnd w:id="23"/>
      <w:bookmarkEnd w:id="24"/>
      <w:bookmarkEnd w:id="25"/>
      <w:r w:rsidR="00921DD9" w:rsidRPr="008203ED">
        <w:t>Vogošća</w:t>
      </w:r>
      <w:bookmarkEnd w:id="26"/>
      <w:r w:rsidR="00B139DF" w:rsidRPr="008203ED">
        <w:t xml:space="preserve"> </w:t>
      </w:r>
    </w:p>
    <w:p w14:paraId="51C45414" w14:textId="77777777" w:rsidR="00B139DF" w:rsidRPr="008203ED" w:rsidRDefault="00B139DF" w:rsidP="00F2602A">
      <w:pPr>
        <w:pStyle w:val="Heading2"/>
      </w:pPr>
    </w:p>
    <w:p w14:paraId="73DA5ED3" w14:textId="0B6BBDEA" w:rsidR="008B02B2" w:rsidRPr="008203ED" w:rsidRDefault="008B02B2" w:rsidP="00F2602A">
      <w:bookmarkStart w:id="27" w:name="_Toc517876758"/>
      <w:r w:rsidRPr="008203ED">
        <w:t xml:space="preserve">Za potrebe analize stanja ravnopravnosti spolova u Općini </w:t>
      </w:r>
      <w:r w:rsidR="00921DD9" w:rsidRPr="008203ED">
        <w:t>Vogošća</w:t>
      </w:r>
      <w:r w:rsidRPr="008203ED">
        <w:t xml:space="preserve"> izvršeno je prikupljanje i analiza dostupnih informacija i podataka što predstavlja i prvi korak u smislu člana 24. Zakona o ravnopravnosti spolova u B</w:t>
      </w:r>
      <w:r w:rsidR="00500E16" w:rsidRPr="008203ED">
        <w:t>i</w:t>
      </w:r>
      <w:r w:rsidRPr="008203ED">
        <w:t xml:space="preserve">H. </w:t>
      </w:r>
    </w:p>
    <w:p w14:paraId="1B74C382" w14:textId="65A4B100" w:rsidR="008B02B2" w:rsidRPr="008203ED" w:rsidRDefault="008B02B2" w:rsidP="00F2602A">
      <w:r w:rsidRPr="008203ED">
        <w:t>Analiza stanja ravnopravnosti spolova je sagledana iz ugla ravnopravnosti spolova što omogućava utvrđivanje oblasti u kojima eventualno postoji diskriminacije ili nejednakosti u pristupu pravima, koristima i resursima između žena i muškaraca, djevojčica i dječaka po pojedinim oblastima.  Pored toga ovaj pristup omogućuje da se istraže uzroci takvog stanja kao i da ukaže na to kako se oni mogu promijeniti jer daje osnovu na kojoj će se temeljiti akcioni plan.</w:t>
      </w:r>
    </w:p>
    <w:p w14:paraId="697D19A2" w14:textId="77777777" w:rsidR="008B02B2" w:rsidRPr="008203ED" w:rsidRDefault="008B02B2" w:rsidP="00F2602A">
      <w:r w:rsidRPr="008203ED">
        <w:t>Za potrebe ove analize prikupljeni su sljedeći podaci:</w:t>
      </w:r>
    </w:p>
    <w:p w14:paraId="7F4D39A9" w14:textId="77777777" w:rsidR="008B02B2" w:rsidRPr="008203ED" w:rsidRDefault="008B02B2" w:rsidP="00F2602A">
      <w:pPr>
        <w:pStyle w:val="ListParagraph"/>
        <w:numPr>
          <w:ilvl w:val="0"/>
          <w:numId w:val="9"/>
        </w:numPr>
      </w:pPr>
      <w:r w:rsidRPr="008203ED">
        <w:t>statistički podaci od strane Zavoda za statistiku,</w:t>
      </w:r>
    </w:p>
    <w:p w14:paraId="50A9F21E" w14:textId="77777777" w:rsidR="008B02B2" w:rsidRPr="008203ED" w:rsidRDefault="008B02B2" w:rsidP="00F2602A">
      <w:pPr>
        <w:pStyle w:val="ListParagraph"/>
        <w:numPr>
          <w:ilvl w:val="0"/>
          <w:numId w:val="9"/>
        </w:numPr>
      </w:pPr>
      <w:r w:rsidRPr="008203ED">
        <w:t>administrativni podaci od strane općinskih organa i službi,</w:t>
      </w:r>
    </w:p>
    <w:p w14:paraId="22BA4E21" w14:textId="77777777" w:rsidR="008B02B2" w:rsidRPr="008203ED" w:rsidRDefault="008B02B2" w:rsidP="00F2602A">
      <w:pPr>
        <w:pStyle w:val="ListParagraph"/>
        <w:numPr>
          <w:ilvl w:val="0"/>
          <w:numId w:val="9"/>
        </w:numPr>
      </w:pPr>
      <w:r w:rsidRPr="008203ED">
        <w:t>urađena je analiza ključnih propisa i dokumenata Općine;</w:t>
      </w:r>
    </w:p>
    <w:p w14:paraId="60540AAC" w14:textId="77777777" w:rsidR="008B02B2" w:rsidRPr="008203ED" w:rsidRDefault="008B02B2" w:rsidP="00F2602A">
      <w:pPr>
        <w:pStyle w:val="ListParagraph"/>
        <w:numPr>
          <w:ilvl w:val="0"/>
          <w:numId w:val="9"/>
        </w:numPr>
      </w:pPr>
      <w:r w:rsidRPr="008203ED">
        <w:t>korištene su druga istraživanja i studije te</w:t>
      </w:r>
      <w:r w:rsidR="00EA73C4" w:rsidRPr="008203ED">
        <w:t xml:space="preserve"> </w:t>
      </w:r>
      <w:r w:rsidRPr="008203ED">
        <w:t>stručna mišljenja.</w:t>
      </w:r>
    </w:p>
    <w:p w14:paraId="132A5BA7" w14:textId="77777777" w:rsidR="008B02B2" w:rsidRPr="008203ED" w:rsidRDefault="008B02B2" w:rsidP="00F2602A">
      <w:pPr>
        <w:pStyle w:val="ListParagraph"/>
      </w:pPr>
    </w:p>
    <w:p w14:paraId="5B0AD01C" w14:textId="77777777" w:rsidR="008B02B2" w:rsidRPr="008203ED" w:rsidRDefault="008B02B2" w:rsidP="00F2602A">
      <w:pPr>
        <w:pStyle w:val="BodyText"/>
      </w:pPr>
      <w:r w:rsidRPr="008203ED">
        <w:t>Ovaj pristup je omogućio:</w:t>
      </w:r>
    </w:p>
    <w:p w14:paraId="48DEB616" w14:textId="77777777" w:rsidR="008B02B2" w:rsidRPr="008203ED" w:rsidRDefault="008B02B2" w:rsidP="00F2602A">
      <w:pPr>
        <w:pStyle w:val="BodyText"/>
        <w:numPr>
          <w:ilvl w:val="0"/>
          <w:numId w:val="10"/>
        </w:numPr>
      </w:pPr>
      <w:r w:rsidRPr="008203ED">
        <w:t xml:space="preserve">da ukaže na prioritete i ključne ciljeve koje je potrebno ostvariti i </w:t>
      </w:r>
    </w:p>
    <w:p w14:paraId="22FC43C2" w14:textId="77777777" w:rsidR="008B02B2" w:rsidRPr="008203ED" w:rsidRDefault="008B02B2" w:rsidP="00F2602A">
      <w:pPr>
        <w:pStyle w:val="BodyText"/>
        <w:numPr>
          <w:ilvl w:val="0"/>
          <w:numId w:val="10"/>
        </w:numPr>
      </w:pPr>
      <w:r w:rsidRPr="008203ED">
        <w:t xml:space="preserve">da omogući utvrđivanje trenutnog stanja (ne)ravnopravnosti spolova kao i da utvrdi način na koji će se promjene mjeriti. </w:t>
      </w:r>
    </w:p>
    <w:p w14:paraId="629EA638" w14:textId="77777777" w:rsidR="008B02B2" w:rsidRPr="008203ED" w:rsidRDefault="008B02B2" w:rsidP="00F2602A">
      <w:pPr>
        <w:pStyle w:val="Heading2"/>
      </w:pPr>
    </w:p>
    <w:p w14:paraId="7B5BA68E" w14:textId="75821CB4" w:rsidR="00B139DF" w:rsidRPr="008203ED" w:rsidRDefault="00B139DF" w:rsidP="00F2602A">
      <w:pPr>
        <w:pStyle w:val="Heading2"/>
      </w:pPr>
      <w:bookmarkStart w:id="28" w:name="_Toc519113636"/>
      <w:bookmarkStart w:id="29" w:name="_Toc82084962"/>
      <w:bookmarkStart w:id="30" w:name="_Toc90155638"/>
      <w:bookmarkStart w:id="31" w:name="_Toc208692612"/>
      <w:r w:rsidRPr="008203ED">
        <w:t>Osnovni podaci</w:t>
      </w:r>
      <w:bookmarkEnd w:id="27"/>
      <w:bookmarkEnd w:id="28"/>
      <w:bookmarkEnd w:id="29"/>
      <w:bookmarkEnd w:id="30"/>
      <w:bookmarkEnd w:id="31"/>
    </w:p>
    <w:p w14:paraId="06118B3A" w14:textId="77777777" w:rsidR="00E360EC" w:rsidRPr="008203ED" w:rsidRDefault="00E360EC" w:rsidP="00F2602A">
      <w:pPr>
        <w:pStyle w:val="Heading2"/>
      </w:pPr>
    </w:p>
    <w:p w14:paraId="2CF02235" w14:textId="54EB59DE" w:rsidR="00133F7B" w:rsidRPr="008203ED" w:rsidRDefault="00DB1D3D" w:rsidP="00F2602A">
      <w:r w:rsidRPr="008203ED">
        <w:t xml:space="preserve">Općina </w:t>
      </w:r>
      <w:r w:rsidR="00133F7B" w:rsidRPr="008203ED">
        <w:t>Vogošća</w:t>
      </w:r>
      <w:r w:rsidRPr="008203ED">
        <w:t xml:space="preserve"> </w:t>
      </w:r>
      <w:r w:rsidR="00266853" w:rsidRPr="008203ED">
        <w:t xml:space="preserve">je </w:t>
      </w:r>
      <w:r w:rsidR="003012B4" w:rsidRPr="008203ED">
        <w:t>jedna</w:t>
      </w:r>
      <w:r w:rsidR="00266853" w:rsidRPr="008203ED">
        <w:t xml:space="preserve"> od devet općina Kantona Sarajevo sa površinom od </w:t>
      </w:r>
      <w:r w:rsidR="00133F7B" w:rsidRPr="008203ED">
        <w:t>72</w:t>
      </w:r>
      <w:r w:rsidR="003D4155" w:rsidRPr="008203ED">
        <w:t xml:space="preserve"> km</w:t>
      </w:r>
      <w:r w:rsidR="003D4155" w:rsidRPr="008203ED">
        <w:rPr>
          <w:vertAlign w:val="superscript"/>
        </w:rPr>
        <w:t>2</w:t>
      </w:r>
      <w:r w:rsidR="00133F7B" w:rsidRPr="008203ED">
        <w:t xml:space="preserve">, smještena u sjevernom dijelu kantona, a udaljena je 6km od centra Grada Sarajeva. Općina Vogošća </w:t>
      </w:r>
      <w:r w:rsidR="009B07B5" w:rsidRPr="008203ED">
        <w:t>graniči</w:t>
      </w:r>
      <w:r w:rsidR="00133F7B" w:rsidRPr="008203ED">
        <w:t xml:space="preserve"> sa općinom Ilijaš, Općinom Centar, Novo Sarajevo te Novi Grad Sarajevo. Nalazi se na prostoru između Sarajevskog i Visočkog polja i predstavlja s</w:t>
      </w:r>
      <w:r w:rsidR="00ED6D3A">
        <w:t>trateški važno komunikacijsko m</w:t>
      </w:r>
      <w:r w:rsidR="00133F7B" w:rsidRPr="008203ED">
        <w:t>jesto.</w:t>
      </w:r>
      <w:r w:rsidR="003D4155" w:rsidRPr="008203ED">
        <w:t xml:space="preserve"> </w:t>
      </w:r>
      <w:r w:rsidR="00133F7B" w:rsidRPr="008203ED">
        <w:t xml:space="preserve">Područje Općine Vogošća se sastoji od 8 mjesnih zajednica (Vogošća I, Vogošća II, Blagovac, Hotonj, Kobilja </w:t>
      </w:r>
      <w:r w:rsidR="009B07B5" w:rsidRPr="008203ED">
        <w:t>G</w:t>
      </w:r>
      <w:r w:rsidR="00133F7B" w:rsidRPr="008203ED">
        <w:t>lava, Semizovac, Svrake i Gora).</w:t>
      </w:r>
    </w:p>
    <w:p w14:paraId="627E60F0" w14:textId="77777777" w:rsidR="00133F7B" w:rsidRPr="008203ED" w:rsidRDefault="00133F7B" w:rsidP="00F2602A"/>
    <w:p w14:paraId="701049F2" w14:textId="74EB33B1" w:rsidR="00790E96" w:rsidRPr="008203ED" w:rsidRDefault="003012B4" w:rsidP="00F2602A">
      <w:pPr>
        <w:rPr>
          <w:shd w:val="clear" w:color="auto" w:fill="FFFFFF"/>
        </w:rPr>
      </w:pPr>
      <w:r w:rsidRPr="008203ED">
        <w:t>Prema</w:t>
      </w:r>
      <w:r w:rsidR="003D4155" w:rsidRPr="008203ED">
        <w:t xml:space="preserve"> Popis</w:t>
      </w:r>
      <w:r w:rsidR="00F73454" w:rsidRPr="008203ED">
        <w:t xml:space="preserve">u iz </w:t>
      </w:r>
      <w:r w:rsidR="005C7F12" w:rsidRPr="008203ED">
        <w:t>1991</w:t>
      </w:r>
      <w:r w:rsidR="00F73454" w:rsidRPr="008203ED">
        <w:t>. g</w:t>
      </w:r>
      <w:r w:rsidRPr="008203ED">
        <w:t>odine u Općini</w:t>
      </w:r>
      <w:r w:rsidR="003D4155" w:rsidRPr="008203ED">
        <w:t xml:space="preserve"> </w:t>
      </w:r>
      <w:r w:rsidR="005C7F12" w:rsidRPr="008203ED">
        <w:t>Vogošća</w:t>
      </w:r>
      <w:r w:rsidRPr="008203ED">
        <w:t xml:space="preserve"> je </w:t>
      </w:r>
      <w:r w:rsidR="005C7F12" w:rsidRPr="008203ED">
        <w:t>bilo 24647</w:t>
      </w:r>
      <w:r w:rsidRPr="008203ED">
        <w:t xml:space="preserve"> stanovnika, od čega je </w:t>
      </w:r>
      <w:r w:rsidR="005C7F12" w:rsidRPr="008203ED">
        <w:t>12317</w:t>
      </w:r>
      <w:r w:rsidR="003D4155" w:rsidRPr="008203ED">
        <w:t xml:space="preserve"> stanovnika muškog spola i </w:t>
      </w:r>
      <w:r w:rsidR="005C7F12" w:rsidRPr="008203ED">
        <w:t>12330</w:t>
      </w:r>
      <w:r w:rsidR="003D4155" w:rsidRPr="008203ED">
        <w:t xml:space="preserve"> ženskog spola</w:t>
      </w:r>
      <w:r w:rsidR="005C7F12" w:rsidRPr="008203ED">
        <w:rPr>
          <w:rStyle w:val="FootnoteReference"/>
        </w:rPr>
        <w:footnoteReference w:id="2"/>
      </w:r>
      <w:r w:rsidR="003D4155" w:rsidRPr="008203ED">
        <w:t>.</w:t>
      </w:r>
      <w:r w:rsidR="003A6EB2" w:rsidRPr="008203ED">
        <w:t xml:space="preserve"> Prema podacima Federalnog zavoda za st</w:t>
      </w:r>
      <w:r w:rsidR="00EC643E" w:rsidRPr="008203ED">
        <w:t>atistiku</w:t>
      </w:r>
      <w:r w:rsidR="00C156D9" w:rsidRPr="008203ED">
        <w:rPr>
          <w:rStyle w:val="FootnoteReference"/>
        </w:rPr>
        <w:footnoteReference w:id="3"/>
      </w:r>
      <w:r w:rsidR="00EC643E" w:rsidRPr="008203ED">
        <w:t xml:space="preserve">, </w:t>
      </w:r>
      <w:r w:rsidR="00790E96" w:rsidRPr="008203ED">
        <w:t>prema popisu 2013. godine</w:t>
      </w:r>
      <w:r w:rsidR="003A6EB2" w:rsidRPr="008203ED">
        <w:t xml:space="preserve"> u Općini </w:t>
      </w:r>
      <w:r w:rsidR="00790E96" w:rsidRPr="008203ED">
        <w:t>Vogošća</w:t>
      </w:r>
      <w:r w:rsidR="003A6EB2" w:rsidRPr="008203ED">
        <w:t xml:space="preserve"> je bilo ukupno </w:t>
      </w:r>
      <w:r w:rsidR="00790E96" w:rsidRPr="008203ED">
        <w:t>26343</w:t>
      </w:r>
      <w:r w:rsidR="003A6EB2" w:rsidRPr="008203ED">
        <w:t xml:space="preserve"> stanovnika i to </w:t>
      </w:r>
      <w:r w:rsidR="00790E96" w:rsidRPr="008203ED">
        <w:lastRenderedPageBreak/>
        <w:t>12606</w:t>
      </w:r>
      <w:r w:rsidR="003A6EB2" w:rsidRPr="008203ED">
        <w:t xml:space="preserve"> osoba muškog spola i </w:t>
      </w:r>
      <w:r w:rsidR="00790E96" w:rsidRPr="008203ED">
        <w:t>13737</w:t>
      </w:r>
      <w:r w:rsidR="003A6EB2" w:rsidRPr="008203ED">
        <w:t xml:space="preserve"> osoba ženskog spola.</w:t>
      </w:r>
    </w:p>
    <w:p w14:paraId="25997512" w14:textId="77777777" w:rsidR="009B07B5" w:rsidRPr="008203ED" w:rsidRDefault="009B07B5" w:rsidP="00F2602A">
      <w:pPr>
        <w:rPr>
          <w:shd w:val="clear" w:color="auto" w:fill="FFFFFF"/>
        </w:rPr>
      </w:pPr>
    </w:p>
    <w:p w14:paraId="04878274" w14:textId="7E2B099A" w:rsidR="00790E96" w:rsidRPr="008203ED" w:rsidRDefault="009B07B5" w:rsidP="00F2602A">
      <w:pPr>
        <w:rPr>
          <w:shd w:val="clear" w:color="auto" w:fill="FFFFFF"/>
        </w:rPr>
      </w:pPr>
      <w:r w:rsidRPr="008203ED">
        <w:rPr>
          <w:shd w:val="clear" w:color="auto" w:fill="FFFFFF"/>
        </w:rPr>
        <w:t>Procijenjeni</w:t>
      </w:r>
      <w:r w:rsidR="00961856" w:rsidRPr="008203ED">
        <w:rPr>
          <w:shd w:val="clear" w:color="auto" w:fill="FFFFFF"/>
        </w:rPr>
        <w:t xml:space="preserve"> broj stanovnika u 2024. godini prema podacima Federalnog zavoda za statistiku u Općini Vogošća je 29807 od čega je  14288 osoba muškog spola i 15519 osoba ženskog spola.</w:t>
      </w:r>
      <w:r w:rsidR="000F5EA7" w:rsidRPr="008203ED">
        <w:rPr>
          <w:rStyle w:val="FootnoteReference"/>
          <w:shd w:val="clear" w:color="auto" w:fill="FFFFFF"/>
        </w:rPr>
        <w:footnoteReference w:id="4"/>
      </w:r>
    </w:p>
    <w:p w14:paraId="2B5C787F" w14:textId="75D7A9DD" w:rsidR="00961856" w:rsidRPr="008203ED" w:rsidRDefault="00961856" w:rsidP="00F2602A">
      <w:pPr>
        <w:rPr>
          <w:shd w:val="clear" w:color="auto" w:fill="FFFFFF"/>
        </w:rPr>
      </w:pPr>
      <w:r w:rsidRPr="008203ED">
        <w:rPr>
          <w:shd w:val="clear" w:color="auto" w:fill="FFFFFF"/>
        </w:rPr>
        <w:t xml:space="preserve">Ukoliko se posmatraju podaci o </w:t>
      </w:r>
      <w:r w:rsidR="009B07B5" w:rsidRPr="008203ED">
        <w:rPr>
          <w:shd w:val="clear" w:color="auto" w:fill="FFFFFF"/>
        </w:rPr>
        <w:t>procijenjen</w:t>
      </w:r>
      <w:r w:rsidRPr="008203ED">
        <w:rPr>
          <w:shd w:val="clear" w:color="auto" w:fill="FFFFFF"/>
        </w:rPr>
        <w:t xml:space="preserve"> broju stanovnika u periodu od 2020. do 2024. godine vidljivo je povećanje broja stanovnika i to za 3,16%, od čega je povećanje među stanovništvom osobama muškog spola nešto veće od povećanja stanovnika ženskog spola (0,21%).</w:t>
      </w:r>
      <w:r w:rsidR="009B07B5" w:rsidRPr="008203ED">
        <w:rPr>
          <w:shd w:val="clear" w:color="auto" w:fill="FFFFFF"/>
        </w:rPr>
        <w:t xml:space="preserve"> Sa danom 0</w:t>
      </w:r>
      <w:r w:rsidR="003D39FB">
        <w:rPr>
          <w:shd w:val="clear" w:color="auto" w:fill="FFFFFF"/>
        </w:rPr>
        <w:t>6</w:t>
      </w:r>
      <w:r w:rsidR="009B07B5" w:rsidRPr="008203ED">
        <w:rPr>
          <w:shd w:val="clear" w:color="auto" w:fill="FFFFFF"/>
        </w:rPr>
        <w:t>.</w:t>
      </w:r>
      <w:r w:rsidR="003D39FB">
        <w:rPr>
          <w:shd w:val="clear" w:color="auto" w:fill="FFFFFF"/>
        </w:rPr>
        <w:t>10</w:t>
      </w:r>
      <w:r w:rsidR="009B07B5" w:rsidRPr="008203ED">
        <w:rPr>
          <w:shd w:val="clear" w:color="auto" w:fill="FFFFFF"/>
        </w:rPr>
        <w:t>.2025. godine prema bazi IDEEA broj stanovnika je 3</w:t>
      </w:r>
      <w:r w:rsidR="003D39FB">
        <w:rPr>
          <w:shd w:val="clear" w:color="auto" w:fill="FFFFFF"/>
        </w:rPr>
        <w:t>6007</w:t>
      </w:r>
      <w:r w:rsidR="009B07B5" w:rsidRPr="008203ED">
        <w:rPr>
          <w:shd w:val="clear" w:color="auto" w:fill="FFFFFF"/>
        </w:rPr>
        <w:t>.</w:t>
      </w:r>
    </w:p>
    <w:p w14:paraId="5959280D" w14:textId="3FFAF09A" w:rsidR="00961856" w:rsidRPr="008203ED" w:rsidRDefault="00961856" w:rsidP="00F2602A">
      <w:pPr>
        <w:rPr>
          <w:shd w:val="clear" w:color="auto" w:fill="FFFFFF"/>
        </w:rPr>
      </w:pPr>
    </w:p>
    <w:p w14:paraId="18ED2042" w14:textId="156E779D" w:rsidR="00961856" w:rsidRPr="008203ED" w:rsidRDefault="000F5EA7" w:rsidP="00F2602A">
      <w:pPr>
        <w:rPr>
          <w:shd w:val="clear" w:color="auto" w:fill="FFFFFF"/>
        </w:rPr>
      </w:pPr>
      <w:r w:rsidRPr="008203ED">
        <w:rPr>
          <w:noProof/>
          <w:lang w:val="en-GB" w:eastAsia="en-GB"/>
        </w:rPr>
        <w:drawing>
          <wp:inline distT="0" distB="0" distL="0" distR="0" wp14:anchorId="5DFCB42A" wp14:editId="345E7D0F">
            <wp:extent cx="5734050" cy="2301240"/>
            <wp:effectExtent l="0" t="0" r="0" b="3810"/>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9EF81F3" w14:textId="799C0B5B" w:rsidR="000F5EA7" w:rsidRPr="008203ED" w:rsidRDefault="000F5EA7" w:rsidP="000F5EA7">
      <w:pPr>
        <w:rPr>
          <w:sz w:val="22"/>
          <w:shd w:val="clear" w:color="auto" w:fill="FFFFFF"/>
        </w:rPr>
      </w:pPr>
      <w:r w:rsidRPr="008203ED">
        <w:rPr>
          <w:sz w:val="22"/>
          <w:shd w:val="clear" w:color="auto" w:fill="FFFFFF"/>
        </w:rPr>
        <w:t xml:space="preserve">Izvor: </w:t>
      </w:r>
      <w:r w:rsidRPr="008203ED">
        <w:rPr>
          <w:sz w:val="22"/>
        </w:rPr>
        <w:t>Federalni zavod za statistiku, Popis stanovništva, domaćinstava/kućanstava, stanova i poljoprivrednih gazdinstava 1991. Stanovništvo po naseljenim mjestima, Statistički bilten 1998. godine, Popis stanovništva, domaćinstava/kućanstava i stanova u Bosni i Hercegovini 2013. godine, Konačni rezultati, 2016. godine, Demografska statistika 2024</w:t>
      </w:r>
    </w:p>
    <w:p w14:paraId="6A16EA70" w14:textId="51ED9A99" w:rsidR="00C130EA" w:rsidRPr="008203ED" w:rsidRDefault="00C130EA" w:rsidP="00840C12">
      <w:pPr>
        <w:rPr>
          <w:shd w:val="clear" w:color="auto" w:fill="FFFFFF"/>
        </w:rPr>
      </w:pPr>
    </w:p>
    <w:p w14:paraId="2A8D9FBD" w14:textId="794101F7" w:rsidR="00266853" w:rsidRPr="008203ED" w:rsidRDefault="00266853" w:rsidP="00840C12">
      <w:pPr>
        <w:rPr>
          <w:color w:val="FF0000"/>
        </w:rPr>
      </w:pPr>
      <w:r w:rsidRPr="008203ED">
        <w:t>Na temelju indikatora koje prikuplja Federalni zavod za programiranje razvoja</w:t>
      </w:r>
      <w:r w:rsidR="002213F0" w:rsidRPr="008203ED">
        <w:t xml:space="preserve"> za 202</w:t>
      </w:r>
      <w:r w:rsidR="00916483" w:rsidRPr="008203ED">
        <w:t>4</w:t>
      </w:r>
      <w:r w:rsidR="002213F0" w:rsidRPr="008203ED">
        <w:t>. godinu</w:t>
      </w:r>
      <w:r w:rsidRPr="008203ED">
        <w:t xml:space="preserve">, kao što su </w:t>
      </w:r>
      <w:r w:rsidR="003D39FB">
        <w:t>bruto domaći proizvod (</w:t>
      </w:r>
      <w:r w:rsidRPr="008203ED">
        <w:t>BDP</w:t>
      </w:r>
      <w:r w:rsidR="003D39FB">
        <w:t>)</w:t>
      </w:r>
      <w:r w:rsidRPr="008203ED">
        <w:t xml:space="preserve"> po glavi stanovnika i ukupni indeks razvijenosti općina, </w:t>
      </w:r>
      <w:r w:rsidR="00DB1D3D" w:rsidRPr="008203ED">
        <w:t xml:space="preserve">Općina </w:t>
      </w:r>
      <w:r w:rsidR="00916483" w:rsidRPr="008203ED">
        <w:t>Vogošća</w:t>
      </w:r>
      <w:r w:rsidR="00DB1D3D" w:rsidRPr="008203ED">
        <w:t xml:space="preserve"> </w:t>
      </w:r>
      <w:r w:rsidR="00916483" w:rsidRPr="008203ED">
        <w:t>spada u I grupu (klaster visoko razvijenih) općina</w:t>
      </w:r>
      <w:r w:rsidR="003C0B6C" w:rsidRPr="008203ED">
        <w:t xml:space="preserve"> po</w:t>
      </w:r>
      <w:r w:rsidRPr="008203ED">
        <w:t xml:space="preserve"> razvijenosti u Federaciji Bosne i Hercegovine.</w:t>
      </w:r>
      <w:r w:rsidR="003E0C82" w:rsidRPr="008203ED">
        <w:t xml:space="preserve"> </w:t>
      </w:r>
      <w:r w:rsidRPr="008203ED">
        <w:t xml:space="preserve">Ukupan broj registriranih </w:t>
      </w:r>
      <w:r w:rsidR="008C50EA" w:rsidRPr="008203ED">
        <w:t>poslovnih subjekata</w:t>
      </w:r>
      <w:r w:rsidRPr="008203ED">
        <w:t xml:space="preserve"> na području općine je </w:t>
      </w:r>
      <w:r w:rsidR="00617CC0" w:rsidRPr="008203ED">
        <w:t>1980</w:t>
      </w:r>
      <w:r w:rsidRPr="008203ED">
        <w:t xml:space="preserve">, </w:t>
      </w:r>
      <w:r w:rsidR="00617CC0" w:rsidRPr="008203ED">
        <w:t xml:space="preserve">od čega je 993 </w:t>
      </w:r>
      <w:r w:rsidR="00840C12" w:rsidRPr="008203ED">
        <w:t xml:space="preserve">(50,15%) </w:t>
      </w:r>
      <w:r w:rsidR="00617CC0" w:rsidRPr="008203ED">
        <w:t>pravnih lica, 372</w:t>
      </w:r>
      <w:r w:rsidR="00840C12" w:rsidRPr="008203ED">
        <w:t xml:space="preserve"> (18,79%)</w:t>
      </w:r>
      <w:r w:rsidR="00617CC0" w:rsidRPr="008203ED">
        <w:t xml:space="preserve"> podružnica u sastavu pravnih lica i 615 </w:t>
      </w:r>
      <w:r w:rsidR="00840C12" w:rsidRPr="008203ED">
        <w:t xml:space="preserve">(31,06%) </w:t>
      </w:r>
      <w:r w:rsidR="00617CC0" w:rsidRPr="008203ED">
        <w:t>fizičkih lica-obrtnika.</w:t>
      </w:r>
      <w:r w:rsidR="00840C12" w:rsidRPr="008203ED">
        <w:t xml:space="preserve"> Najviše registrovanih subjekata je u oblasti Trgovin</w:t>
      </w:r>
      <w:r w:rsidR="008D6A9D" w:rsidRPr="008203ED">
        <w:t>e</w:t>
      </w:r>
      <w:r w:rsidR="00840C12" w:rsidRPr="008203ED">
        <w:t xml:space="preserve"> na veliko i na malo; popravak motornih vozila i motocikala (534 ili 26,97%), a potom u Ostalim uslužnim</w:t>
      </w:r>
      <w:r w:rsidR="008D6A9D" w:rsidRPr="008203ED">
        <w:t xml:space="preserve"> </w:t>
      </w:r>
      <w:r w:rsidR="00840C12" w:rsidRPr="008203ED">
        <w:t>djelatnostima (252 ili 12,73%) i Prerađivačkoj industriji (226 ili 11,41%).</w:t>
      </w:r>
      <w:r w:rsidR="00840C12" w:rsidRPr="008203ED">
        <w:rPr>
          <w:rStyle w:val="FootnoteReference"/>
        </w:rPr>
        <w:footnoteReference w:id="5"/>
      </w:r>
    </w:p>
    <w:p w14:paraId="1635DFFE" w14:textId="77777777" w:rsidR="00C130EA" w:rsidRPr="008203ED" w:rsidRDefault="00C130EA" w:rsidP="00840C12"/>
    <w:p w14:paraId="2BDECDF2" w14:textId="0432B9F9" w:rsidR="008C50EA" w:rsidRPr="008203ED" w:rsidRDefault="00B139DF" w:rsidP="00F2602A">
      <w:pPr>
        <w:pStyle w:val="Heading2"/>
      </w:pPr>
      <w:bookmarkStart w:id="32" w:name="_Toc517876759"/>
      <w:bookmarkStart w:id="33" w:name="_Toc519113637"/>
      <w:bookmarkStart w:id="34" w:name="_Toc82084963"/>
      <w:bookmarkStart w:id="35" w:name="_Toc90155639"/>
      <w:bookmarkStart w:id="36" w:name="_Toc208692613"/>
      <w:r w:rsidRPr="008203ED">
        <w:t xml:space="preserve">Institucionalni mehanizam za ravnopravnosti spolova Općine </w:t>
      </w:r>
      <w:bookmarkEnd w:id="32"/>
      <w:bookmarkEnd w:id="33"/>
      <w:bookmarkEnd w:id="34"/>
      <w:bookmarkEnd w:id="35"/>
      <w:r w:rsidR="00091F1F" w:rsidRPr="008203ED">
        <w:t>Vogošća</w:t>
      </w:r>
      <w:bookmarkEnd w:id="36"/>
    </w:p>
    <w:p w14:paraId="1D8F7902" w14:textId="77777777" w:rsidR="00B139DF" w:rsidRPr="008203ED" w:rsidRDefault="00B139DF" w:rsidP="00F2602A">
      <w:pPr>
        <w:pStyle w:val="BodyText"/>
      </w:pPr>
    </w:p>
    <w:p w14:paraId="24220F21" w14:textId="2B62401B" w:rsidR="00B139DF" w:rsidRPr="008203ED" w:rsidRDefault="00B139DF" w:rsidP="002C201A">
      <w:r w:rsidRPr="008203ED">
        <w:lastRenderedPageBreak/>
        <w:t xml:space="preserve">U skladu sa svojom nadležnosti, </w:t>
      </w:r>
      <w:r w:rsidR="00164BA1" w:rsidRPr="008203ED">
        <w:t xml:space="preserve">Komisija za ljudska prava, mlade i ravnopravnost spolova </w:t>
      </w:r>
      <w:r w:rsidRPr="008203ED">
        <w:t>predstavlja institucionalnih mehanizam za ravnopravnost spolova Općinskog vijeća koji ima nadležnosti koje su predviđene članom 24. Zako</w:t>
      </w:r>
      <w:r w:rsidR="00D47A9C" w:rsidRPr="008203ED">
        <w:t>na o ravnopravnosti spolova u Bi</w:t>
      </w:r>
      <w:r w:rsidRPr="008203ED">
        <w:t xml:space="preserve">H. Pored općih nadležnosti u pogledu promocije i zaštite ljudskih prava i sloboda Komisija je izričito nadležna za praćenje i promoviranje ravnopravne zastupljenosti spolova na nivou lokalne zajednice kao i ostvarivanje saradnje sa nevladinim organizacijama koje se bave pitanjem ravnopravnosti spolova i saradnje sa Gender centrima </w:t>
      </w:r>
      <w:r w:rsidR="00D47A9C" w:rsidRPr="008203ED">
        <w:t>odnosno Gender Centrom Vlade FBi</w:t>
      </w:r>
      <w:r w:rsidRPr="008203ED">
        <w:t>H i Agencije za ravnopravnost spolova Bosne i Hercegovine.</w:t>
      </w:r>
    </w:p>
    <w:p w14:paraId="277EB88C" w14:textId="437A9F96" w:rsidR="00515A92" w:rsidRPr="008203ED" w:rsidRDefault="00515A92" w:rsidP="00F2602A"/>
    <w:tbl>
      <w:tblPr>
        <w:tblW w:w="9072" w:type="dxa"/>
        <w:tblBorders>
          <w:top w:val="thinThickSmallGap" w:sz="18" w:space="0" w:color="385623" w:themeColor="accent6" w:themeShade="80"/>
          <w:left w:val="thinThickSmallGap" w:sz="18" w:space="0" w:color="385623" w:themeColor="accent6" w:themeShade="80"/>
          <w:bottom w:val="thinThickSmallGap" w:sz="18" w:space="0" w:color="385623" w:themeColor="accent6" w:themeShade="80"/>
          <w:right w:val="thinThickSmallGap" w:sz="18" w:space="0" w:color="385623" w:themeColor="accent6" w:themeShade="80"/>
          <w:insideH w:val="thinThickSmallGap" w:sz="18" w:space="0" w:color="385623" w:themeColor="accent6" w:themeShade="80"/>
          <w:insideV w:val="thinThickSmallGap" w:sz="18" w:space="0" w:color="385623" w:themeColor="accent6" w:themeShade="80"/>
        </w:tblBorders>
        <w:tblLook w:val="04A0" w:firstRow="1" w:lastRow="0" w:firstColumn="1" w:lastColumn="0" w:noHBand="0" w:noVBand="1"/>
      </w:tblPr>
      <w:tblGrid>
        <w:gridCol w:w="9072"/>
      </w:tblGrid>
      <w:tr w:rsidR="008B02B2" w:rsidRPr="008203ED" w14:paraId="46EF501F" w14:textId="77777777" w:rsidTr="00E229C1">
        <w:tc>
          <w:tcPr>
            <w:tcW w:w="9072" w:type="dxa"/>
          </w:tcPr>
          <w:p w14:paraId="44CE448F" w14:textId="77777777" w:rsidR="00091F1F" w:rsidRPr="008203ED" w:rsidRDefault="00164BA1" w:rsidP="00091F1F">
            <w:pPr>
              <w:jc w:val="center"/>
            </w:pPr>
            <w:r w:rsidRPr="008203ED">
              <w:t xml:space="preserve">Član 48. </w:t>
            </w:r>
          </w:p>
          <w:p w14:paraId="2F45A257" w14:textId="6F9BBDD3" w:rsidR="00091F1F" w:rsidRPr="008203ED" w:rsidRDefault="00091F1F" w:rsidP="00091F1F">
            <w:pPr>
              <w:jc w:val="center"/>
            </w:pPr>
            <w:r w:rsidRPr="008203ED">
              <w:t>Poslovnika Općinskog vijeća Vogošća („Službene novine Kantona Sarajevo“, broj: 27/14 – Prečišćeni tekst, 18/15, 45/15, 10/16, 51/18 i 28/20)</w:t>
            </w:r>
          </w:p>
          <w:p w14:paraId="48E17D3F" w14:textId="345CC8F9" w:rsidR="00164BA1" w:rsidRPr="008203ED" w:rsidRDefault="00164BA1" w:rsidP="00164BA1">
            <w:pPr>
              <w:jc w:val="left"/>
            </w:pPr>
          </w:p>
          <w:p w14:paraId="11E361A2" w14:textId="6625880E" w:rsidR="004C36B6" w:rsidRPr="008203ED" w:rsidRDefault="00164BA1" w:rsidP="00164BA1">
            <w:pPr>
              <w:jc w:val="left"/>
            </w:pPr>
            <w:r w:rsidRPr="008203ED">
              <w:t>Komisija za ljudska prava, mlade i ravnopravnost spolova</w:t>
            </w:r>
            <w:r w:rsidR="003E0C82" w:rsidRPr="008203ED">
              <w:br/>
            </w:r>
          </w:p>
          <w:p w14:paraId="20910628" w14:textId="77777777" w:rsidR="00091F1F" w:rsidRPr="008203ED" w:rsidRDefault="00164BA1" w:rsidP="00091F1F">
            <w:r w:rsidRPr="008203ED">
              <w:t xml:space="preserve">(1) Komisija za ljudska prava, mlade i ravnopravnost spolova: </w:t>
            </w:r>
          </w:p>
          <w:p w14:paraId="7DF7493A" w14:textId="69C9577D" w:rsidR="00091F1F" w:rsidRPr="008203ED" w:rsidRDefault="00164BA1" w:rsidP="00091F1F">
            <w:pPr>
              <w:pStyle w:val="ListParagraph"/>
              <w:numPr>
                <w:ilvl w:val="1"/>
                <w:numId w:val="28"/>
              </w:numPr>
              <w:ind w:left="707"/>
            </w:pPr>
            <w:r w:rsidRPr="008203ED">
              <w:t xml:space="preserve">osigurava zaštitu ljudskih prava i osnovnih sloboda; </w:t>
            </w:r>
          </w:p>
          <w:p w14:paraId="2057A420" w14:textId="2C7F1FBE" w:rsidR="00091F1F" w:rsidRPr="008203ED" w:rsidRDefault="00164BA1" w:rsidP="00091F1F">
            <w:pPr>
              <w:pStyle w:val="ListParagraph"/>
              <w:numPr>
                <w:ilvl w:val="1"/>
                <w:numId w:val="28"/>
              </w:numPr>
              <w:ind w:left="707"/>
            </w:pPr>
            <w:r w:rsidRPr="008203ED">
              <w:t xml:space="preserve">prati razvoj i probleme u realizaciji zaštite ljudskih prava i sloboda, te mjere za njihovu efikasniju zaštitu; </w:t>
            </w:r>
          </w:p>
          <w:p w14:paraId="0467F295" w14:textId="5C856C34" w:rsidR="00091F1F" w:rsidRPr="008203ED" w:rsidRDefault="00164BA1" w:rsidP="00091F1F">
            <w:pPr>
              <w:pStyle w:val="ListParagraph"/>
              <w:numPr>
                <w:ilvl w:val="1"/>
                <w:numId w:val="28"/>
              </w:numPr>
              <w:ind w:left="707"/>
            </w:pPr>
            <w:r w:rsidRPr="008203ED">
              <w:t xml:space="preserve">razmatra peticije u vezi sa povredama ljudskih prava i osnovnih sloboda, usvajajući odgovarajuće mjere i obavještavajući podnosioca i Općinsko vijeće o istom; </w:t>
            </w:r>
          </w:p>
          <w:p w14:paraId="5E759274" w14:textId="277F5DBD" w:rsidR="00091F1F" w:rsidRPr="008203ED" w:rsidRDefault="00164BA1" w:rsidP="00091F1F">
            <w:pPr>
              <w:pStyle w:val="ListParagraph"/>
              <w:numPr>
                <w:ilvl w:val="1"/>
                <w:numId w:val="28"/>
              </w:numPr>
              <w:ind w:left="707"/>
            </w:pPr>
            <w:r w:rsidRPr="008203ED">
              <w:t xml:space="preserve">razmatra predstavke i žalbe koje građani upućuju ili neposredno podnose Općinskom vijeću i o tome obavještava podnosioca; </w:t>
            </w:r>
          </w:p>
          <w:p w14:paraId="1B85F182" w14:textId="54E03527" w:rsidR="00091F1F" w:rsidRPr="008203ED" w:rsidRDefault="00164BA1" w:rsidP="00091F1F">
            <w:pPr>
              <w:pStyle w:val="ListParagraph"/>
              <w:numPr>
                <w:ilvl w:val="1"/>
                <w:numId w:val="28"/>
              </w:numPr>
              <w:ind w:left="707"/>
            </w:pPr>
            <w:r w:rsidRPr="008203ED">
              <w:t xml:space="preserve">prati provođenje ustavnih načela i odredbi zakona koje se odnose na slobodno djelovanje vjerskih zajednica; </w:t>
            </w:r>
          </w:p>
          <w:p w14:paraId="24D545ED" w14:textId="39201425" w:rsidR="00091F1F" w:rsidRPr="008203ED" w:rsidRDefault="00164BA1" w:rsidP="00091F1F">
            <w:pPr>
              <w:pStyle w:val="ListParagraph"/>
              <w:numPr>
                <w:ilvl w:val="1"/>
                <w:numId w:val="28"/>
              </w:numPr>
              <w:ind w:left="707"/>
            </w:pPr>
            <w:r w:rsidRPr="008203ED">
              <w:t xml:space="preserve">sarađuje sa organima vjerskih zajednica u Općini prilikom rješavanja konkretnih pitanja od značaja za vjerske zajednice za čije je rješavanje nadležno Općinsko vijeće, te u tu svrhu predlaže najoptimalnija rješenja; </w:t>
            </w:r>
          </w:p>
          <w:p w14:paraId="2CA0C993" w14:textId="276EF237" w:rsidR="00091F1F" w:rsidRPr="008203ED" w:rsidRDefault="00164BA1" w:rsidP="00091F1F">
            <w:pPr>
              <w:pStyle w:val="ListParagraph"/>
              <w:numPr>
                <w:ilvl w:val="1"/>
                <w:numId w:val="28"/>
              </w:numPr>
              <w:ind w:left="707"/>
            </w:pPr>
            <w:r w:rsidRPr="008203ED">
              <w:t xml:space="preserve">prati, proučava i razmatra pitanja u vezi sa ravnopravnosti spolova i s tim u vezi predlaže Općinskom vijeću određene mjere; </w:t>
            </w:r>
          </w:p>
          <w:p w14:paraId="3F60B5C0" w14:textId="0B9E77CE" w:rsidR="00091F1F" w:rsidRPr="008203ED" w:rsidRDefault="00164BA1" w:rsidP="00091F1F">
            <w:pPr>
              <w:pStyle w:val="ListParagraph"/>
              <w:numPr>
                <w:ilvl w:val="1"/>
                <w:numId w:val="28"/>
              </w:numPr>
              <w:ind w:left="707"/>
            </w:pPr>
            <w:r w:rsidRPr="008203ED">
              <w:t xml:space="preserve">razmatra prijedloge građana, udruženja, institucija i organizacija za unapređenje ravnopravnosti spolova; </w:t>
            </w:r>
          </w:p>
          <w:p w14:paraId="4AF3DF30" w14:textId="51DD67FB" w:rsidR="00091F1F" w:rsidRPr="008203ED" w:rsidRDefault="00164BA1" w:rsidP="00091F1F">
            <w:pPr>
              <w:pStyle w:val="ListParagraph"/>
              <w:numPr>
                <w:ilvl w:val="1"/>
                <w:numId w:val="28"/>
              </w:numPr>
              <w:ind w:left="707"/>
            </w:pPr>
            <w:r w:rsidRPr="008203ED">
              <w:t xml:space="preserve">podnosi Općinskom vijeću mišljenja i prijedloge za rješavanje gender pitanja i izrađuje program mjera i akcione planove radi postizanja ravnopravnosti spolova u svim oblastima; </w:t>
            </w:r>
          </w:p>
          <w:p w14:paraId="10EF7123" w14:textId="39EE2B62" w:rsidR="00091F1F" w:rsidRPr="008203ED" w:rsidRDefault="00164BA1" w:rsidP="00091F1F">
            <w:pPr>
              <w:pStyle w:val="ListParagraph"/>
              <w:numPr>
                <w:ilvl w:val="1"/>
                <w:numId w:val="28"/>
              </w:numPr>
              <w:ind w:left="707"/>
            </w:pPr>
            <w:r w:rsidRPr="008203ED">
              <w:t xml:space="preserve">vrši koordinaciju u Općini na otklanjanju diskriminacije bazirane na spolu i ostvarivanju jednakosti i ravnopravnosti žena i muškaraca; </w:t>
            </w:r>
          </w:p>
          <w:p w14:paraId="2AA4A22F" w14:textId="56BAA911" w:rsidR="00091F1F" w:rsidRPr="008203ED" w:rsidRDefault="00164BA1" w:rsidP="00091F1F">
            <w:pPr>
              <w:pStyle w:val="ListParagraph"/>
              <w:numPr>
                <w:ilvl w:val="1"/>
                <w:numId w:val="28"/>
              </w:numPr>
              <w:ind w:left="707"/>
            </w:pPr>
            <w:r w:rsidRPr="008203ED">
              <w:t xml:space="preserve">ostvaruje saradnju sa drugim radnim tijelima Općinskog vijeća, Jedinstvenim općinskim organom uprave, vladinim i nevladinim organizacijama koje se bave pitanjima gendera; </w:t>
            </w:r>
          </w:p>
          <w:p w14:paraId="7F121C30" w14:textId="7FF6B1BF" w:rsidR="00091F1F" w:rsidRPr="008203ED" w:rsidRDefault="00164BA1" w:rsidP="00091F1F">
            <w:pPr>
              <w:pStyle w:val="ListParagraph"/>
              <w:numPr>
                <w:ilvl w:val="1"/>
                <w:numId w:val="28"/>
              </w:numPr>
              <w:ind w:left="707"/>
            </w:pPr>
            <w:r w:rsidRPr="008203ED">
              <w:lastRenderedPageBreak/>
              <w:t xml:space="preserve">razmatra pitanja u svim oblastima društveno-političkog života, obrazovanja, nauke, kulture, sporta, zdravstva, radnih odnosa, boračko-invalidske zaštite, socijalne zaštite, pitanja iz oblasti organa uprave, izborna pitanja, informisanja, zaštite i unapređenja životne sredine, prostora i druga pitanja koja se tiču mladih; </w:t>
            </w:r>
          </w:p>
          <w:p w14:paraId="2CC1B63D" w14:textId="3E25FB7C" w:rsidR="00091F1F" w:rsidRPr="008203ED" w:rsidRDefault="00164BA1" w:rsidP="00091F1F">
            <w:pPr>
              <w:pStyle w:val="ListParagraph"/>
              <w:numPr>
                <w:ilvl w:val="1"/>
                <w:numId w:val="28"/>
              </w:numPr>
              <w:ind w:left="707"/>
            </w:pPr>
            <w:r w:rsidRPr="008203ED">
              <w:t xml:space="preserve">razmatra i analizira pojave i probleme u ovim oblastima i ukazuje i obaviještava Općinsko vijeće; </w:t>
            </w:r>
          </w:p>
          <w:p w14:paraId="2F3AE86A" w14:textId="01651212" w:rsidR="00091F1F" w:rsidRPr="008203ED" w:rsidRDefault="00164BA1" w:rsidP="00091F1F">
            <w:pPr>
              <w:pStyle w:val="ListParagraph"/>
              <w:numPr>
                <w:ilvl w:val="1"/>
                <w:numId w:val="28"/>
              </w:numPr>
              <w:ind w:left="707"/>
            </w:pPr>
            <w:r w:rsidRPr="008203ED">
              <w:t xml:space="preserve">razmatra inicijative mladih i predlaže ih Općinskom vijeću; </w:t>
            </w:r>
          </w:p>
          <w:p w14:paraId="20A4E5F6" w14:textId="77777777" w:rsidR="00091F1F" w:rsidRPr="008203ED" w:rsidRDefault="00164BA1" w:rsidP="00091F1F">
            <w:pPr>
              <w:pStyle w:val="ListParagraph"/>
              <w:numPr>
                <w:ilvl w:val="1"/>
                <w:numId w:val="28"/>
              </w:numPr>
              <w:ind w:left="707"/>
            </w:pPr>
            <w:r w:rsidRPr="008203ED">
              <w:t xml:space="preserve">organizuje seminare radi edukacije mladih; </w:t>
            </w:r>
          </w:p>
          <w:p w14:paraId="2C940E24" w14:textId="47A5045B" w:rsidR="008B02B2" w:rsidRPr="008203ED" w:rsidRDefault="00164BA1" w:rsidP="00091F1F">
            <w:pPr>
              <w:pStyle w:val="ListParagraph"/>
              <w:numPr>
                <w:ilvl w:val="1"/>
                <w:numId w:val="28"/>
              </w:numPr>
              <w:ind w:left="707"/>
            </w:pPr>
            <w:r w:rsidRPr="008203ED">
              <w:t>vrši i druge poslove određene zakonom, drugim propisima i Poslovnikom.</w:t>
            </w:r>
          </w:p>
        </w:tc>
      </w:tr>
    </w:tbl>
    <w:p w14:paraId="65E19551" w14:textId="77777777" w:rsidR="008B02B2" w:rsidRPr="008203ED" w:rsidRDefault="008B02B2" w:rsidP="00F2602A">
      <w:pPr>
        <w:pStyle w:val="BodyText"/>
      </w:pPr>
    </w:p>
    <w:p w14:paraId="1A2A3F63" w14:textId="01053742" w:rsidR="00B139DF" w:rsidRPr="008203ED" w:rsidRDefault="00B139DF" w:rsidP="00F2602A">
      <w:r w:rsidRPr="008203ED">
        <w:t xml:space="preserve">Za ostvarivanje ovih nadležnosti kao optimalno rješenje nameće se donošenje Gender akcionog plana </w:t>
      </w:r>
      <w:r w:rsidR="00DB1D3D" w:rsidRPr="008203ED">
        <w:t xml:space="preserve">Općine </w:t>
      </w:r>
      <w:r w:rsidR="00091F1F" w:rsidRPr="008203ED">
        <w:t>Vogošća</w:t>
      </w:r>
      <w:r w:rsidR="00DB1D3D" w:rsidRPr="008203ED">
        <w:t xml:space="preserve"> </w:t>
      </w:r>
      <w:r w:rsidRPr="008203ED">
        <w:t>kao instrumenta za usmjereno i koordinirano djelovanje svih općinskih organa i službi za ravnopravnost spolova. U ovom procesu Komisija bi imala primarnu ulogu nadzora nad provođenjem akcionog plana što će biti obrazloženo u dijelu koji se odnosi na oblast monitoringa i evaluacije. Budući da je ovo nova uloga Komisije potrebno je uložiti vrijeme i resurse da se osiguraju neophodni kapaciteti</w:t>
      </w:r>
      <w:r w:rsidR="00240C0D" w:rsidRPr="008203ED">
        <w:t xml:space="preserve"> </w:t>
      </w:r>
      <w:r w:rsidRPr="008203ED">
        <w:t xml:space="preserve">da se preuzme ova uloga. </w:t>
      </w:r>
      <w:r w:rsidR="00873F0D" w:rsidRPr="008203ED">
        <w:t>Pored toga potrebno je osigurati i jačanje kapaciteta općinskih službi kako bi u potpunosti preuzele svoje uloge u pogledu kako provođenja aktivnosti Gender akcionog plana tako i provođenja redovnih analiza stanja ravnopravnosti spolova.</w:t>
      </w:r>
      <w:r w:rsidR="00021AFF" w:rsidRPr="008203ED">
        <w:t xml:space="preserve"> </w:t>
      </w:r>
    </w:p>
    <w:p w14:paraId="61CE6F36" w14:textId="77777777" w:rsidR="00B139DF" w:rsidRPr="008203ED" w:rsidRDefault="00B139DF" w:rsidP="00F2602A"/>
    <w:p w14:paraId="14736C8E" w14:textId="26E30EB4" w:rsidR="00B139DF" w:rsidRPr="008203ED" w:rsidRDefault="00B139DF" w:rsidP="00F2602A">
      <w:pPr>
        <w:pStyle w:val="Heading2"/>
      </w:pPr>
      <w:bookmarkStart w:id="37" w:name="_Toc517876760"/>
      <w:bookmarkStart w:id="38" w:name="_Toc519113638"/>
      <w:bookmarkStart w:id="39" w:name="_Toc82084964"/>
      <w:bookmarkStart w:id="40" w:name="_Toc90155640"/>
      <w:bookmarkStart w:id="41" w:name="_Toc208692614"/>
      <w:r w:rsidRPr="008203ED">
        <w:t xml:space="preserve">Rodno-odgovorna analiza budžeta Općine </w:t>
      </w:r>
      <w:bookmarkEnd w:id="37"/>
      <w:bookmarkEnd w:id="38"/>
      <w:bookmarkEnd w:id="39"/>
      <w:bookmarkEnd w:id="40"/>
      <w:r w:rsidR="00091F1F" w:rsidRPr="008203ED">
        <w:t>Vogošća</w:t>
      </w:r>
      <w:bookmarkEnd w:id="41"/>
    </w:p>
    <w:p w14:paraId="2B183950" w14:textId="77777777" w:rsidR="00B139DF" w:rsidRPr="008203ED" w:rsidRDefault="00B139DF" w:rsidP="00F2602A"/>
    <w:p w14:paraId="5DAF0128" w14:textId="608EC1CA" w:rsidR="0028390C" w:rsidRPr="008203ED" w:rsidRDefault="0028390C" w:rsidP="00F2602A">
      <w:r w:rsidRPr="008203ED">
        <w:t>Razvojni budžet omogućava da se kroz uvođenje rodno odgovornog planiranja i programiranja osigura da se dostupnim sredstvima utiče na (ne)ravnopravnost spolova.</w:t>
      </w:r>
      <w:r w:rsidR="002C201A" w:rsidRPr="008203ED">
        <w:t xml:space="preserve"> </w:t>
      </w:r>
    </w:p>
    <w:p w14:paraId="5BA0FF9B" w14:textId="77777777" w:rsidR="00F14FC1" w:rsidRPr="008203ED" w:rsidRDefault="00F14FC1" w:rsidP="00F2602A"/>
    <w:p w14:paraId="498EC398" w14:textId="2B3256B1" w:rsidR="00F14FC1" w:rsidRPr="008203ED" w:rsidRDefault="00F14FC1" w:rsidP="00F14FC1">
      <w:r w:rsidRPr="008203ED">
        <w:t>Budžet Općine Vogošća za 2025. godinu, nakon izmjena i dopuna iznosi 25.050.000,00 KM.</w:t>
      </w:r>
    </w:p>
    <w:p w14:paraId="229A58F4" w14:textId="77777777" w:rsidR="00F14FC1" w:rsidRPr="008203ED" w:rsidRDefault="00F14FC1" w:rsidP="00F14FC1"/>
    <w:p w14:paraId="146DA5B9" w14:textId="215EF1B5" w:rsidR="002B449E" w:rsidRPr="008203ED" w:rsidRDefault="00DF1B6B" w:rsidP="002B449E">
      <w:pPr>
        <w:tabs>
          <w:tab w:val="clear" w:pos="5103"/>
          <w:tab w:val="left" w:pos="709"/>
        </w:tabs>
      </w:pPr>
      <w:r w:rsidRPr="008203ED">
        <w:t xml:space="preserve">Tabelarno </w:t>
      </w:r>
      <w:r w:rsidR="00E229C1" w:rsidRPr="008203ED">
        <w:t>je</w:t>
      </w:r>
      <w:r w:rsidRPr="008203ED">
        <w:t xml:space="preserve"> prikazan</w:t>
      </w:r>
      <w:r w:rsidR="00E229C1" w:rsidRPr="008203ED">
        <w:t xml:space="preserve"> dio</w:t>
      </w:r>
      <w:r w:rsidRPr="008203ED">
        <w:t xml:space="preserve"> izda</w:t>
      </w:r>
      <w:r w:rsidR="00E229C1" w:rsidRPr="008203ED">
        <w:t>taka</w:t>
      </w:r>
      <w:r w:rsidRPr="008203ED">
        <w:t xml:space="preserve"> Budžeta za 2024. i 2025. godinu </w:t>
      </w:r>
      <w:r w:rsidR="00E229C1" w:rsidRPr="008203ED">
        <w:t xml:space="preserve">za Grantove pojedincima: </w:t>
      </w:r>
    </w:p>
    <w:tbl>
      <w:tblPr>
        <w:tblStyle w:val="TableGrid"/>
        <w:tblW w:w="5000" w:type="pct"/>
        <w:tblBorders>
          <w:top w:val="thinThickSmallGap" w:sz="18" w:space="0" w:color="385623" w:themeColor="accent6" w:themeShade="80"/>
          <w:left w:val="thinThickSmallGap" w:sz="18" w:space="0" w:color="385623" w:themeColor="accent6" w:themeShade="80"/>
          <w:bottom w:val="thinThickSmallGap" w:sz="18" w:space="0" w:color="385623" w:themeColor="accent6" w:themeShade="80"/>
          <w:right w:val="thinThickSmallGap" w:sz="18" w:space="0" w:color="385623" w:themeColor="accent6" w:themeShade="80"/>
          <w:insideH w:val="thinThickSmallGap" w:sz="18" w:space="0" w:color="385623" w:themeColor="accent6" w:themeShade="80"/>
          <w:insideV w:val="thinThickSmallGap" w:sz="18" w:space="0" w:color="385623" w:themeColor="accent6" w:themeShade="80"/>
        </w:tblBorders>
        <w:tblLook w:val="04A0" w:firstRow="1" w:lastRow="0" w:firstColumn="1" w:lastColumn="0" w:noHBand="0" w:noVBand="1"/>
      </w:tblPr>
      <w:tblGrid>
        <w:gridCol w:w="4282"/>
        <w:gridCol w:w="2423"/>
        <w:gridCol w:w="2249"/>
      </w:tblGrid>
      <w:tr w:rsidR="00010E8F" w:rsidRPr="008203ED" w14:paraId="1679C057" w14:textId="77777777" w:rsidTr="00010E8F">
        <w:tc>
          <w:tcPr>
            <w:tcW w:w="2391" w:type="pct"/>
            <w:shd w:val="clear" w:color="auto" w:fill="FFFF99"/>
            <w:vAlign w:val="center"/>
          </w:tcPr>
          <w:p w14:paraId="0DC1B23E" w14:textId="77777777" w:rsidR="00010E8F" w:rsidRPr="008203ED" w:rsidRDefault="00010E8F" w:rsidP="00E229C1">
            <w:pPr>
              <w:jc w:val="center"/>
              <w:rPr>
                <w:color w:val="000000" w:themeColor="text1"/>
              </w:rPr>
            </w:pPr>
            <w:r w:rsidRPr="008203ED">
              <w:rPr>
                <w:color w:val="000000" w:themeColor="text1"/>
              </w:rPr>
              <w:t>Opis</w:t>
            </w:r>
          </w:p>
        </w:tc>
        <w:tc>
          <w:tcPr>
            <w:tcW w:w="1353" w:type="pct"/>
            <w:shd w:val="clear" w:color="auto" w:fill="FFFF99"/>
            <w:vAlign w:val="center"/>
          </w:tcPr>
          <w:p w14:paraId="5ADFA0E1" w14:textId="77777777" w:rsidR="00010E8F" w:rsidRPr="008203ED" w:rsidRDefault="00010E8F" w:rsidP="00E229C1">
            <w:pPr>
              <w:jc w:val="center"/>
              <w:rPr>
                <w:color w:val="000000" w:themeColor="text1"/>
              </w:rPr>
            </w:pPr>
            <w:r w:rsidRPr="008203ED">
              <w:rPr>
                <w:color w:val="000000" w:themeColor="text1"/>
              </w:rPr>
              <w:t>Plan Budžeta za 2024. godinu</w:t>
            </w:r>
          </w:p>
        </w:tc>
        <w:tc>
          <w:tcPr>
            <w:tcW w:w="1257" w:type="pct"/>
            <w:shd w:val="clear" w:color="auto" w:fill="FFFF99"/>
            <w:vAlign w:val="center"/>
          </w:tcPr>
          <w:p w14:paraId="502BC5F5" w14:textId="77777777" w:rsidR="00010E8F" w:rsidRPr="008203ED" w:rsidRDefault="00010E8F" w:rsidP="00E229C1">
            <w:pPr>
              <w:jc w:val="center"/>
              <w:rPr>
                <w:color w:val="000000" w:themeColor="text1"/>
              </w:rPr>
            </w:pPr>
            <w:r w:rsidRPr="008203ED">
              <w:rPr>
                <w:color w:val="000000" w:themeColor="text1"/>
              </w:rPr>
              <w:t>Plan Budžeta za 2025. godinu</w:t>
            </w:r>
          </w:p>
        </w:tc>
      </w:tr>
      <w:tr w:rsidR="00010E8F" w:rsidRPr="008203ED" w14:paraId="27FA25A2" w14:textId="77777777" w:rsidTr="00010E8F">
        <w:tc>
          <w:tcPr>
            <w:tcW w:w="2391" w:type="pct"/>
            <w:vAlign w:val="center"/>
          </w:tcPr>
          <w:p w14:paraId="57D48AA4" w14:textId="5FAD4656" w:rsidR="00010E8F" w:rsidRPr="008203ED" w:rsidRDefault="00010E8F" w:rsidP="00E229C1">
            <w:pPr>
              <w:jc w:val="left"/>
              <w:rPr>
                <w:color w:val="000000" w:themeColor="text1"/>
              </w:rPr>
            </w:pPr>
            <w:r w:rsidRPr="008203ED">
              <w:rPr>
                <w:color w:val="000000" w:themeColor="text1"/>
              </w:rPr>
              <w:t>Novčana pomoć po osnovu materijalno socijalne sigurnosti ugroženom stanovništvu i pomoć za liječenje</w:t>
            </w:r>
          </w:p>
        </w:tc>
        <w:tc>
          <w:tcPr>
            <w:tcW w:w="1353" w:type="pct"/>
            <w:vAlign w:val="center"/>
          </w:tcPr>
          <w:p w14:paraId="0FD7A8E5" w14:textId="77777777" w:rsidR="00010E8F" w:rsidRPr="008203ED" w:rsidRDefault="00010E8F" w:rsidP="00E229C1">
            <w:pPr>
              <w:jc w:val="center"/>
              <w:rPr>
                <w:color w:val="000000" w:themeColor="text1"/>
              </w:rPr>
            </w:pPr>
            <w:r w:rsidRPr="008203ED">
              <w:rPr>
                <w:color w:val="000000" w:themeColor="text1"/>
              </w:rPr>
              <w:t>65.000,00</w:t>
            </w:r>
          </w:p>
        </w:tc>
        <w:tc>
          <w:tcPr>
            <w:tcW w:w="1257" w:type="pct"/>
            <w:vAlign w:val="center"/>
          </w:tcPr>
          <w:p w14:paraId="5F772192" w14:textId="77777777" w:rsidR="00010E8F" w:rsidRPr="008203ED" w:rsidRDefault="00010E8F" w:rsidP="00E229C1">
            <w:pPr>
              <w:jc w:val="center"/>
            </w:pPr>
            <w:r w:rsidRPr="008203ED">
              <w:rPr>
                <w:color w:val="000000" w:themeColor="text1"/>
              </w:rPr>
              <w:t>65.000,00</w:t>
            </w:r>
          </w:p>
        </w:tc>
      </w:tr>
      <w:tr w:rsidR="00010E8F" w:rsidRPr="008203ED" w14:paraId="723271FA" w14:textId="77777777" w:rsidTr="00010E8F">
        <w:tc>
          <w:tcPr>
            <w:tcW w:w="2391" w:type="pct"/>
            <w:vAlign w:val="center"/>
          </w:tcPr>
          <w:p w14:paraId="42827B83" w14:textId="77777777" w:rsidR="00010E8F" w:rsidRPr="008203ED" w:rsidRDefault="00010E8F" w:rsidP="00E229C1">
            <w:pPr>
              <w:jc w:val="left"/>
              <w:rPr>
                <w:color w:val="000000" w:themeColor="text1"/>
              </w:rPr>
            </w:pPr>
            <w:r w:rsidRPr="008203ED">
              <w:rPr>
                <w:color w:val="000000" w:themeColor="text1"/>
              </w:rPr>
              <w:t>Zdravstvena zaštita lica u stanju socijalne potrebe</w:t>
            </w:r>
          </w:p>
        </w:tc>
        <w:tc>
          <w:tcPr>
            <w:tcW w:w="1353" w:type="pct"/>
            <w:vAlign w:val="center"/>
          </w:tcPr>
          <w:p w14:paraId="22C92B41" w14:textId="77777777" w:rsidR="00010E8F" w:rsidRPr="008203ED" w:rsidRDefault="00010E8F" w:rsidP="00E229C1">
            <w:pPr>
              <w:jc w:val="center"/>
              <w:rPr>
                <w:color w:val="000000" w:themeColor="text1"/>
              </w:rPr>
            </w:pPr>
            <w:r w:rsidRPr="008203ED">
              <w:rPr>
                <w:color w:val="000000" w:themeColor="text1"/>
              </w:rPr>
              <w:t>25.000,00</w:t>
            </w:r>
          </w:p>
        </w:tc>
        <w:tc>
          <w:tcPr>
            <w:tcW w:w="1257" w:type="pct"/>
            <w:vAlign w:val="center"/>
          </w:tcPr>
          <w:p w14:paraId="1A8D2E36" w14:textId="77777777" w:rsidR="00010E8F" w:rsidRPr="008203ED" w:rsidRDefault="00010E8F" w:rsidP="00E229C1">
            <w:pPr>
              <w:jc w:val="center"/>
              <w:rPr>
                <w:color w:val="000000" w:themeColor="text1"/>
              </w:rPr>
            </w:pPr>
            <w:r w:rsidRPr="008203ED">
              <w:rPr>
                <w:color w:val="000000" w:themeColor="text1"/>
              </w:rPr>
              <w:t>25.500,00</w:t>
            </w:r>
          </w:p>
        </w:tc>
      </w:tr>
      <w:tr w:rsidR="00010E8F" w:rsidRPr="008203ED" w14:paraId="2F2FC3CA" w14:textId="77777777" w:rsidTr="00010E8F">
        <w:tc>
          <w:tcPr>
            <w:tcW w:w="2391" w:type="pct"/>
            <w:vAlign w:val="center"/>
          </w:tcPr>
          <w:p w14:paraId="144B7591" w14:textId="77777777" w:rsidR="00010E8F" w:rsidRPr="008203ED" w:rsidRDefault="00010E8F" w:rsidP="00E229C1">
            <w:pPr>
              <w:jc w:val="left"/>
              <w:rPr>
                <w:color w:val="000000" w:themeColor="text1"/>
              </w:rPr>
            </w:pPr>
            <w:r w:rsidRPr="008203ED">
              <w:rPr>
                <w:color w:val="000000" w:themeColor="text1"/>
              </w:rPr>
              <w:t>Stipendije za učenike i studente</w:t>
            </w:r>
          </w:p>
        </w:tc>
        <w:tc>
          <w:tcPr>
            <w:tcW w:w="1353" w:type="pct"/>
            <w:vAlign w:val="center"/>
          </w:tcPr>
          <w:p w14:paraId="2DE9E4F6" w14:textId="77777777" w:rsidR="00010E8F" w:rsidRPr="008203ED" w:rsidRDefault="00010E8F" w:rsidP="00E229C1">
            <w:pPr>
              <w:jc w:val="center"/>
              <w:rPr>
                <w:color w:val="000000" w:themeColor="text1"/>
              </w:rPr>
            </w:pPr>
            <w:r w:rsidRPr="008203ED">
              <w:rPr>
                <w:color w:val="000000" w:themeColor="text1"/>
              </w:rPr>
              <w:t>265.000,00</w:t>
            </w:r>
          </w:p>
        </w:tc>
        <w:tc>
          <w:tcPr>
            <w:tcW w:w="1257" w:type="pct"/>
            <w:vAlign w:val="center"/>
          </w:tcPr>
          <w:p w14:paraId="01018E6F" w14:textId="77777777" w:rsidR="00010E8F" w:rsidRPr="008203ED" w:rsidRDefault="00010E8F" w:rsidP="00E229C1">
            <w:pPr>
              <w:jc w:val="center"/>
              <w:rPr>
                <w:color w:val="000000" w:themeColor="text1"/>
              </w:rPr>
            </w:pPr>
            <w:r w:rsidRPr="008203ED">
              <w:rPr>
                <w:color w:val="000000" w:themeColor="text1"/>
              </w:rPr>
              <w:t>320.000,00</w:t>
            </w:r>
          </w:p>
        </w:tc>
      </w:tr>
      <w:tr w:rsidR="00010E8F" w:rsidRPr="008203ED" w14:paraId="5E75EDA4" w14:textId="77777777" w:rsidTr="00010E8F">
        <w:tc>
          <w:tcPr>
            <w:tcW w:w="2391" w:type="pct"/>
            <w:vAlign w:val="center"/>
          </w:tcPr>
          <w:p w14:paraId="5676DFDB" w14:textId="77777777" w:rsidR="00010E8F" w:rsidRPr="008203ED" w:rsidRDefault="00010E8F" w:rsidP="00E229C1">
            <w:pPr>
              <w:jc w:val="left"/>
              <w:rPr>
                <w:color w:val="000000" w:themeColor="text1"/>
              </w:rPr>
            </w:pPr>
            <w:r w:rsidRPr="008203ED">
              <w:rPr>
                <w:color w:val="000000" w:themeColor="text1"/>
              </w:rPr>
              <w:t>Jednokratna financijska pomoć porodiljama na području Općine Vogošća</w:t>
            </w:r>
          </w:p>
        </w:tc>
        <w:tc>
          <w:tcPr>
            <w:tcW w:w="1353" w:type="pct"/>
            <w:vAlign w:val="center"/>
          </w:tcPr>
          <w:p w14:paraId="2976B0FC" w14:textId="77777777" w:rsidR="00010E8F" w:rsidRPr="008203ED" w:rsidRDefault="00010E8F" w:rsidP="00E229C1">
            <w:pPr>
              <w:jc w:val="center"/>
              <w:rPr>
                <w:color w:val="000000" w:themeColor="text1"/>
              </w:rPr>
            </w:pPr>
            <w:r w:rsidRPr="008203ED">
              <w:rPr>
                <w:color w:val="000000" w:themeColor="text1"/>
              </w:rPr>
              <w:t>60.000,00</w:t>
            </w:r>
          </w:p>
        </w:tc>
        <w:tc>
          <w:tcPr>
            <w:tcW w:w="1257" w:type="pct"/>
            <w:vAlign w:val="center"/>
          </w:tcPr>
          <w:p w14:paraId="49707C3A" w14:textId="77777777" w:rsidR="00010E8F" w:rsidRPr="008203ED" w:rsidRDefault="00010E8F" w:rsidP="00E229C1">
            <w:pPr>
              <w:jc w:val="center"/>
              <w:rPr>
                <w:color w:val="000000" w:themeColor="text1"/>
              </w:rPr>
            </w:pPr>
            <w:r w:rsidRPr="008203ED">
              <w:rPr>
                <w:color w:val="000000" w:themeColor="text1"/>
              </w:rPr>
              <w:t>60.000,00</w:t>
            </w:r>
          </w:p>
        </w:tc>
      </w:tr>
      <w:tr w:rsidR="00010E8F" w:rsidRPr="008203ED" w14:paraId="5FD47811" w14:textId="77777777" w:rsidTr="00010E8F">
        <w:tc>
          <w:tcPr>
            <w:tcW w:w="2391" w:type="pct"/>
            <w:vAlign w:val="center"/>
          </w:tcPr>
          <w:p w14:paraId="6D2A9819" w14:textId="77777777" w:rsidR="00010E8F" w:rsidRPr="008203ED" w:rsidRDefault="00010E8F" w:rsidP="00E229C1">
            <w:pPr>
              <w:jc w:val="left"/>
              <w:rPr>
                <w:color w:val="000000" w:themeColor="text1"/>
              </w:rPr>
            </w:pPr>
            <w:r w:rsidRPr="008203ED">
              <w:rPr>
                <w:color w:val="000000" w:themeColor="text1"/>
              </w:rPr>
              <w:t xml:space="preserve">Sufinansiranje poslovnih planova za razvoj </w:t>
            </w:r>
            <w:r w:rsidRPr="008203ED">
              <w:rPr>
                <w:color w:val="000000" w:themeColor="text1"/>
              </w:rPr>
              <w:lastRenderedPageBreak/>
              <w:t>poduzetništva i zapošljavanje mladih</w:t>
            </w:r>
          </w:p>
        </w:tc>
        <w:tc>
          <w:tcPr>
            <w:tcW w:w="1353" w:type="pct"/>
            <w:vAlign w:val="center"/>
          </w:tcPr>
          <w:p w14:paraId="1619EA06" w14:textId="77777777" w:rsidR="00010E8F" w:rsidRPr="008203ED" w:rsidRDefault="00010E8F" w:rsidP="00E229C1">
            <w:pPr>
              <w:jc w:val="center"/>
              <w:rPr>
                <w:color w:val="000000" w:themeColor="text1"/>
              </w:rPr>
            </w:pPr>
            <w:r w:rsidRPr="008203ED">
              <w:rPr>
                <w:color w:val="000000" w:themeColor="text1"/>
              </w:rPr>
              <w:lastRenderedPageBreak/>
              <w:t>35.000,00</w:t>
            </w:r>
          </w:p>
        </w:tc>
        <w:tc>
          <w:tcPr>
            <w:tcW w:w="1257" w:type="pct"/>
            <w:vAlign w:val="center"/>
          </w:tcPr>
          <w:p w14:paraId="7B33B43B" w14:textId="77777777" w:rsidR="00010E8F" w:rsidRPr="008203ED" w:rsidRDefault="00010E8F" w:rsidP="00E229C1">
            <w:pPr>
              <w:jc w:val="center"/>
              <w:rPr>
                <w:color w:val="000000" w:themeColor="text1"/>
              </w:rPr>
            </w:pPr>
            <w:r w:rsidRPr="008203ED">
              <w:rPr>
                <w:color w:val="000000" w:themeColor="text1"/>
              </w:rPr>
              <w:t>35.000,00</w:t>
            </w:r>
          </w:p>
        </w:tc>
      </w:tr>
      <w:tr w:rsidR="00010E8F" w:rsidRPr="008203ED" w14:paraId="495D48AB" w14:textId="77777777" w:rsidTr="00010E8F">
        <w:tc>
          <w:tcPr>
            <w:tcW w:w="2391" w:type="pct"/>
            <w:vAlign w:val="center"/>
          </w:tcPr>
          <w:p w14:paraId="750F0821" w14:textId="77777777" w:rsidR="00010E8F" w:rsidRPr="008203ED" w:rsidRDefault="00010E8F" w:rsidP="00E229C1">
            <w:pPr>
              <w:jc w:val="left"/>
              <w:rPr>
                <w:color w:val="000000" w:themeColor="text1"/>
              </w:rPr>
            </w:pPr>
            <w:r w:rsidRPr="008203ED">
              <w:rPr>
                <w:color w:val="000000" w:themeColor="text1"/>
              </w:rPr>
              <w:t>Sredstva za mobilnost mladih</w:t>
            </w:r>
          </w:p>
        </w:tc>
        <w:tc>
          <w:tcPr>
            <w:tcW w:w="1353" w:type="pct"/>
            <w:vAlign w:val="center"/>
          </w:tcPr>
          <w:p w14:paraId="5CB7BFAA" w14:textId="77777777" w:rsidR="00010E8F" w:rsidRPr="008203ED" w:rsidRDefault="00010E8F" w:rsidP="00E229C1">
            <w:pPr>
              <w:jc w:val="center"/>
              <w:rPr>
                <w:color w:val="000000" w:themeColor="text1"/>
              </w:rPr>
            </w:pPr>
          </w:p>
        </w:tc>
        <w:tc>
          <w:tcPr>
            <w:tcW w:w="1257" w:type="pct"/>
            <w:vAlign w:val="center"/>
          </w:tcPr>
          <w:p w14:paraId="1040C955" w14:textId="1A7CE2A7" w:rsidR="00010E8F" w:rsidRPr="008203ED" w:rsidRDefault="00010E8F" w:rsidP="00E229C1">
            <w:pPr>
              <w:jc w:val="center"/>
              <w:rPr>
                <w:color w:val="000000" w:themeColor="text1"/>
              </w:rPr>
            </w:pPr>
            <w:r w:rsidRPr="008203ED">
              <w:rPr>
                <w:color w:val="000000" w:themeColor="text1"/>
              </w:rPr>
              <w:t>5.000,00</w:t>
            </w:r>
          </w:p>
        </w:tc>
      </w:tr>
      <w:tr w:rsidR="00010E8F" w:rsidRPr="008203ED" w14:paraId="42673DBC" w14:textId="77777777" w:rsidTr="00010E8F">
        <w:tc>
          <w:tcPr>
            <w:tcW w:w="2391" w:type="pct"/>
            <w:vAlign w:val="center"/>
          </w:tcPr>
          <w:p w14:paraId="1AB9A748" w14:textId="157036EC" w:rsidR="00010E8F" w:rsidRPr="008203ED" w:rsidRDefault="00010E8F" w:rsidP="00E229C1">
            <w:pPr>
              <w:jc w:val="left"/>
              <w:rPr>
                <w:color w:val="000000" w:themeColor="text1"/>
              </w:rPr>
            </w:pPr>
            <w:r w:rsidRPr="008203ED">
              <w:rPr>
                <w:color w:val="000000" w:themeColor="text1"/>
              </w:rPr>
              <w:t>Grantovi obrazovanju</w:t>
            </w:r>
          </w:p>
        </w:tc>
        <w:tc>
          <w:tcPr>
            <w:tcW w:w="1353" w:type="pct"/>
            <w:vAlign w:val="center"/>
          </w:tcPr>
          <w:p w14:paraId="5F5342DB" w14:textId="77777777" w:rsidR="00010E8F" w:rsidRPr="008203ED" w:rsidRDefault="00010E8F" w:rsidP="00E229C1">
            <w:pPr>
              <w:jc w:val="center"/>
              <w:rPr>
                <w:color w:val="000000" w:themeColor="text1"/>
              </w:rPr>
            </w:pPr>
            <w:r w:rsidRPr="008203ED">
              <w:rPr>
                <w:color w:val="000000" w:themeColor="text1"/>
              </w:rPr>
              <w:t>70.000,00</w:t>
            </w:r>
          </w:p>
        </w:tc>
        <w:tc>
          <w:tcPr>
            <w:tcW w:w="1257" w:type="pct"/>
            <w:vAlign w:val="center"/>
          </w:tcPr>
          <w:p w14:paraId="1838B343" w14:textId="77777777" w:rsidR="00010E8F" w:rsidRPr="008203ED" w:rsidRDefault="00010E8F" w:rsidP="00E229C1">
            <w:pPr>
              <w:jc w:val="center"/>
              <w:rPr>
                <w:color w:val="000000" w:themeColor="text1"/>
              </w:rPr>
            </w:pPr>
            <w:r w:rsidRPr="008203ED">
              <w:rPr>
                <w:color w:val="000000" w:themeColor="text1"/>
              </w:rPr>
              <w:t>70.000,00</w:t>
            </w:r>
          </w:p>
        </w:tc>
      </w:tr>
      <w:tr w:rsidR="00010E8F" w:rsidRPr="008203ED" w14:paraId="18F70F6C" w14:textId="77777777" w:rsidTr="00010E8F">
        <w:tc>
          <w:tcPr>
            <w:tcW w:w="2391" w:type="pct"/>
            <w:vAlign w:val="center"/>
          </w:tcPr>
          <w:p w14:paraId="0DB81C1C" w14:textId="77777777" w:rsidR="00010E8F" w:rsidRPr="008203ED" w:rsidRDefault="00010E8F" w:rsidP="00E229C1">
            <w:pPr>
              <w:jc w:val="left"/>
              <w:rPr>
                <w:color w:val="000000" w:themeColor="text1"/>
              </w:rPr>
            </w:pPr>
            <w:r w:rsidRPr="008203ED">
              <w:rPr>
                <w:color w:val="000000" w:themeColor="text1"/>
              </w:rPr>
              <w:t>Grant za podršku projektima ravnopravnosti spolova</w:t>
            </w:r>
          </w:p>
        </w:tc>
        <w:tc>
          <w:tcPr>
            <w:tcW w:w="1353" w:type="pct"/>
            <w:vAlign w:val="center"/>
          </w:tcPr>
          <w:p w14:paraId="6B1B043C" w14:textId="77777777" w:rsidR="00010E8F" w:rsidRPr="008203ED" w:rsidRDefault="00010E8F" w:rsidP="00E229C1">
            <w:pPr>
              <w:jc w:val="center"/>
              <w:rPr>
                <w:color w:val="000000" w:themeColor="text1"/>
              </w:rPr>
            </w:pPr>
            <w:r w:rsidRPr="008203ED">
              <w:rPr>
                <w:color w:val="000000" w:themeColor="text1"/>
              </w:rPr>
              <w:t>15.000,00</w:t>
            </w:r>
          </w:p>
        </w:tc>
        <w:tc>
          <w:tcPr>
            <w:tcW w:w="1257" w:type="pct"/>
            <w:vAlign w:val="center"/>
          </w:tcPr>
          <w:p w14:paraId="067E5621" w14:textId="77777777" w:rsidR="00010E8F" w:rsidRPr="008203ED" w:rsidRDefault="00010E8F" w:rsidP="00E229C1">
            <w:pPr>
              <w:jc w:val="center"/>
            </w:pPr>
            <w:r w:rsidRPr="008203ED">
              <w:rPr>
                <w:color w:val="000000" w:themeColor="text1"/>
              </w:rPr>
              <w:t>15.000,00</w:t>
            </w:r>
          </w:p>
        </w:tc>
      </w:tr>
    </w:tbl>
    <w:p w14:paraId="706DBF6A" w14:textId="5FADB2A7" w:rsidR="002B449E" w:rsidRPr="008203ED" w:rsidRDefault="002B449E" w:rsidP="0032591C">
      <w:pPr>
        <w:tabs>
          <w:tab w:val="clear" w:pos="5103"/>
          <w:tab w:val="left" w:pos="709"/>
        </w:tabs>
      </w:pPr>
    </w:p>
    <w:p w14:paraId="662DD36B" w14:textId="0EE117B3" w:rsidR="00B139DF" w:rsidRPr="008203ED" w:rsidRDefault="00B139DF" w:rsidP="00F2602A">
      <w:r w:rsidRPr="008203ED">
        <w:t xml:space="preserve">Ovi programi </w:t>
      </w:r>
      <w:r w:rsidR="002B449E" w:rsidRPr="00010E8F">
        <w:t xml:space="preserve">ne </w:t>
      </w:r>
      <w:r w:rsidRPr="00010E8F">
        <w:t>ukazuju</w:t>
      </w:r>
      <w:r w:rsidRPr="008203ED">
        <w:t xml:space="preserve"> na činjenicu da je procesu izrade budžeta prethodila određena analiza potreba u ovom slučaju osoba ženskog spola. Međuti</w:t>
      </w:r>
      <w:r w:rsidR="001F6F2F" w:rsidRPr="008203ED">
        <w:t>m</w:t>
      </w:r>
      <w:r w:rsidRPr="008203ED">
        <w:t xml:space="preserve">, </w:t>
      </w:r>
      <w:r w:rsidR="002B449E" w:rsidRPr="008203ED">
        <w:t xml:space="preserve">rodno odgovorno budžetiranje ne </w:t>
      </w:r>
      <w:r w:rsidRPr="008203ED">
        <w:t>podrazumijeva različite budžetske linije za žene ili muškarce već osiguravan</w:t>
      </w:r>
      <w:r w:rsidR="001F6F2F" w:rsidRPr="008203ED">
        <w:t>je da žene i muškarci imaju jed</w:t>
      </w:r>
      <w:r w:rsidRPr="008203ED">
        <w:t>n</w:t>
      </w:r>
      <w:r w:rsidR="001F6F2F" w:rsidRPr="008203ED">
        <w:t>a</w:t>
      </w:r>
      <w:r w:rsidRPr="008203ED">
        <w:t xml:space="preserve">ke koristi od budžeta te da njihove različite potrebe zadovolje. </w:t>
      </w:r>
    </w:p>
    <w:p w14:paraId="0714ADC1" w14:textId="77777777" w:rsidR="00B139DF" w:rsidRPr="008203ED" w:rsidRDefault="00B139DF" w:rsidP="00F2602A"/>
    <w:p w14:paraId="3F5A7E95" w14:textId="5720EA7F" w:rsidR="00B139DF" w:rsidRPr="008203ED" w:rsidRDefault="00B139DF" w:rsidP="00F2602A">
      <w:pPr>
        <w:rPr>
          <w:color w:val="FF0000"/>
        </w:rPr>
      </w:pPr>
      <w:r w:rsidRPr="008203ED">
        <w:t xml:space="preserve">Pored toga sasvim je jasno da i svi drugi razvojni programi imaju ili mogu imati uticaja na ravnopravnost spolova. Međutim, bez podataka o tome kako se kreiraju prioriteti u okviru navedenih programa nije moguće utvrditi da li oni zaista imaju taj uticaj. Ako se na primjer uzmu u obzir podaci u oblasti zaposlenosti/nezaposlenosti prema kojima je u </w:t>
      </w:r>
      <w:r w:rsidR="008604B6" w:rsidRPr="008203ED">
        <w:t xml:space="preserve">strukturi nezaposlenih </w:t>
      </w:r>
      <w:r w:rsidR="00F67F2A" w:rsidRPr="008203ED">
        <w:t>6</w:t>
      </w:r>
      <w:r w:rsidR="00E63DA6" w:rsidRPr="008203ED">
        <w:t>7</w:t>
      </w:r>
      <w:r w:rsidR="00F67F2A" w:rsidRPr="008203ED">
        <w:t>%</w:t>
      </w:r>
      <w:r w:rsidRPr="008203ED">
        <w:t xml:space="preserve"> nezaposlenih osoba </w:t>
      </w:r>
      <w:r w:rsidR="008604B6" w:rsidRPr="008203ED">
        <w:t xml:space="preserve">ženskog spola </w:t>
      </w:r>
      <w:r w:rsidRPr="008203ED">
        <w:t>onda bi grantovi u okviru Programa aktivne politike zapošljavanja trebali da odgovore na te razlike. Trenutno informacije o tome do koje mjere ovaj program odgovara na ovo stanje ne postoje</w:t>
      </w:r>
      <w:r w:rsidR="00834A3F" w:rsidRPr="008203ED">
        <w:t>.</w:t>
      </w:r>
    </w:p>
    <w:p w14:paraId="0DB7002F" w14:textId="77777777" w:rsidR="00240C0D" w:rsidRPr="008203ED" w:rsidRDefault="00240C0D" w:rsidP="00F2602A"/>
    <w:p w14:paraId="408ECDB0" w14:textId="71911B5A" w:rsidR="00B139DF" w:rsidRPr="008203ED" w:rsidRDefault="00B139DF" w:rsidP="00F2602A">
      <w:r w:rsidRPr="008203ED">
        <w:t xml:space="preserve">I pored ovih nalaza jasno je da će biti potrebno jačati kapacitete nadležnih općinskih službi da u procesu planiranja svih programa i aktivnosti pa tako i budžeta analiziraju stanje u svojoj oblasti te da u odnosu na utvrđeno stanje utvrde mjere kojima će se osigurati da </w:t>
      </w:r>
      <w:r w:rsidR="00240C0D" w:rsidRPr="008203ED">
        <w:t>Općina kroz svoje programe utiče na (ne)ravnopravnost spolova.</w:t>
      </w:r>
    </w:p>
    <w:p w14:paraId="62436550" w14:textId="77777777" w:rsidR="00240C0D" w:rsidRPr="008203ED" w:rsidRDefault="00240C0D" w:rsidP="00F2602A"/>
    <w:p w14:paraId="4E928B59" w14:textId="77777777" w:rsidR="00240C0D" w:rsidRPr="008203ED" w:rsidRDefault="00240C0D" w:rsidP="00F2602A"/>
    <w:p w14:paraId="66F8B4A4" w14:textId="77777777" w:rsidR="00240C0D" w:rsidRPr="008203ED" w:rsidRDefault="00240C0D" w:rsidP="00F2602A">
      <w:pPr>
        <w:sectPr w:rsidR="00240C0D" w:rsidRPr="008203ED" w:rsidSect="00CB7BD2">
          <w:pgSz w:w="11910" w:h="16840" w:code="9"/>
          <w:pgMar w:top="1440" w:right="1440" w:bottom="1440" w:left="1440" w:header="567" w:footer="567" w:gutter="0"/>
          <w:cols w:space="720"/>
          <w:docGrid w:linePitch="299"/>
        </w:sectPr>
      </w:pPr>
    </w:p>
    <w:p w14:paraId="6E36D337" w14:textId="55351A81" w:rsidR="006A3500" w:rsidRPr="008203ED" w:rsidRDefault="00B139DF" w:rsidP="00F2602A">
      <w:pPr>
        <w:pStyle w:val="Heading2"/>
      </w:pPr>
      <w:bookmarkStart w:id="42" w:name="_Toc517876761"/>
      <w:bookmarkStart w:id="43" w:name="_Toc519113639"/>
      <w:bookmarkStart w:id="44" w:name="_Toc82084965"/>
      <w:bookmarkStart w:id="45" w:name="_Toc90155641"/>
      <w:bookmarkStart w:id="46" w:name="_Toc208692615"/>
      <w:r w:rsidRPr="008203ED">
        <w:lastRenderedPageBreak/>
        <w:t>S</w:t>
      </w:r>
      <w:r w:rsidR="007925D7" w:rsidRPr="008203ED">
        <w:t>tanj</w:t>
      </w:r>
      <w:r w:rsidRPr="008203ED">
        <w:t>e</w:t>
      </w:r>
      <w:r w:rsidR="007925D7" w:rsidRPr="008203ED">
        <w:t xml:space="preserve"> ravnopravnosti spolova u </w:t>
      </w:r>
      <w:r w:rsidR="002F06F6" w:rsidRPr="008203ED">
        <w:t>Općin</w:t>
      </w:r>
      <w:r w:rsidR="007925D7" w:rsidRPr="008203ED">
        <w:t>i</w:t>
      </w:r>
      <w:r w:rsidR="002F06F6" w:rsidRPr="008203ED">
        <w:rPr>
          <w:spacing w:val="-2"/>
        </w:rPr>
        <w:t xml:space="preserve"> </w:t>
      </w:r>
      <w:bookmarkEnd w:id="42"/>
      <w:bookmarkEnd w:id="43"/>
      <w:bookmarkEnd w:id="44"/>
      <w:bookmarkEnd w:id="45"/>
      <w:r w:rsidR="00D8741C" w:rsidRPr="008203ED">
        <w:rPr>
          <w:u w:color="FF0000"/>
        </w:rPr>
        <w:t>Vogošća</w:t>
      </w:r>
      <w:bookmarkEnd w:id="46"/>
      <w:r w:rsidRPr="008203ED">
        <w:rPr>
          <w:u w:color="FF0000"/>
        </w:rPr>
        <w:t xml:space="preserve"> </w:t>
      </w:r>
    </w:p>
    <w:p w14:paraId="4851C470" w14:textId="77777777" w:rsidR="006A3500" w:rsidRPr="008203ED" w:rsidRDefault="006A3500" w:rsidP="00F2602A">
      <w:pPr>
        <w:pStyle w:val="BodyText"/>
      </w:pPr>
    </w:p>
    <w:p w14:paraId="03E9E66A" w14:textId="17D53C17" w:rsidR="008C50EA" w:rsidRPr="008203ED" w:rsidRDefault="008C50EA" w:rsidP="00F2602A">
      <w:pPr>
        <w:pStyle w:val="BodyText"/>
      </w:pPr>
      <w:r w:rsidRPr="008203ED">
        <w:t xml:space="preserve">Za potrebu izrade ovog Gender akcionog plana prikupljeni su dostupni podaci koji su razvrstani po spolu. U tu svrhu prikupljeni su </w:t>
      </w:r>
      <w:r w:rsidR="00036CAE" w:rsidRPr="008203ED">
        <w:t xml:space="preserve">statistički </w:t>
      </w:r>
      <w:r w:rsidRPr="008203ED">
        <w:t>podaci</w:t>
      </w:r>
      <w:r w:rsidR="00036CAE" w:rsidRPr="008203ED">
        <w:t xml:space="preserve"> koji su dostavljeni od strane Federalnog zavoda za statistik</w:t>
      </w:r>
      <w:r w:rsidR="00773AC5" w:rsidRPr="008203ED">
        <w:t>u, Centralne izborne komisije Bi</w:t>
      </w:r>
      <w:r w:rsidR="00036CAE" w:rsidRPr="008203ED">
        <w:t xml:space="preserve">H te su korišteni i administrativni podaci kojima raspolaže </w:t>
      </w:r>
      <w:r w:rsidR="00414CFF" w:rsidRPr="008203ED">
        <w:t xml:space="preserve">Općina </w:t>
      </w:r>
      <w:r w:rsidR="00C70ED9" w:rsidRPr="008203ED">
        <w:t>Vogošća</w:t>
      </w:r>
      <w:r w:rsidR="00036CAE" w:rsidRPr="008203ED">
        <w:t xml:space="preserve">. Pored toga izvršena je analiza javno dostupnih podataka o stanju ravnopravnosti spolova u Općini </w:t>
      </w:r>
      <w:r w:rsidR="009B07B5" w:rsidRPr="008203ED">
        <w:t>Vogošća</w:t>
      </w:r>
      <w:r w:rsidR="00036CAE" w:rsidRPr="008203ED">
        <w:t xml:space="preserve">. Svi podaci su analizirani iz ugla ravnopravnosti spolova te su interpretirani u odnosu na trendove (ne)ravnopravnosti spolova u Bosni i Hercegovini. </w:t>
      </w:r>
      <w:r w:rsidR="00773AC5" w:rsidRPr="008203ED">
        <w:t xml:space="preserve"> </w:t>
      </w:r>
    </w:p>
    <w:p w14:paraId="3F392F4C" w14:textId="77777777" w:rsidR="00036CAE" w:rsidRPr="008203ED" w:rsidRDefault="00036CAE" w:rsidP="00F2602A">
      <w:pPr>
        <w:pStyle w:val="BodyText"/>
      </w:pPr>
    </w:p>
    <w:p w14:paraId="0FD858B2" w14:textId="77777777" w:rsidR="00036CAE" w:rsidRPr="008203ED" w:rsidRDefault="00036CAE" w:rsidP="00F2602A">
      <w:pPr>
        <w:pStyle w:val="BodyText"/>
      </w:pPr>
      <w:r w:rsidRPr="008203ED">
        <w:t>Oblasti za utvrđivanje stanje ravnopravnosti spolova su bazirani na prioritetima koji su prepoznati u Gender akcionom planu Bosne i Hercegovini i to</w:t>
      </w:r>
      <w:r w:rsidR="00773AC5" w:rsidRPr="008203ED">
        <w:t>:</w:t>
      </w:r>
    </w:p>
    <w:p w14:paraId="79CF4F38" w14:textId="77777777" w:rsidR="00036CAE" w:rsidRPr="008203ED" w:rsidRDefault="00036CAE" w:rsidP="00F2602A">
      <w:pPr>
        <w:pStyle w:val="BodyText"/>
        <w:numPr>
          <w:ilvl w:val="0"/>
          <w:numId w:val="3"/>
        </w:numPr>
      </w:pPr>
      <w:r w:rsidRPr="008203ED">
        <w:t>Rad, zapošljavanje i pristup ekonomskim resursima</w:t>
      </w:r>
    </w:p>
    <w:p w14:paraId="211F1E24" w14:textId="4DF60BAB" w:rsidR="00036CAE" w:rsidRPr="008203ED" w:rsidRDefault="00036CAE" w:rsidP="00F2602A">
      <w:pPr>
        <w:pStyle w:val="BodyText"/>
        <w:numPr>
          <w:ilvl w:val="0"/>
          <w:numId w:val="3"/>
        </w:numPr>
      </w:pPr>
      <w:r w:rsidRPr="008203ED">
        <w:t>Obrazovanje, nauka, kultura i sport</w:t>
      </w:r>
    </w:p>
    <w:p w14:paraId="39E08B55" w14:textId="77777777" w:rsidR="00D8741C" w:rsidRPr="008203ED" w:rsidRDefault="00D8741C" w:rsidP="00D8741C">
      <w:pPr>
        <w:pStyle w:val="BodyText"/>
        <w:numPr>
          <w:ilvl w:val="0"/>
          <w:numId w:val="3"/>
        </w:numPr>
      </w:pPr>
      <w:r w:rsidRPr="008203ED">
        <w:t>Javni život i donošenje odluka</w:t>
      </w:r>
    </w:p>
    <w:p w14:paraId="41D41C3A" w14:textId="6008A4C5" w:rsidR="00036CAE" w:rsidRPr="008203ED" w:rsidRDefault="00036CAE" w:rsidP="00F2602A">
      <w:pPr>
        <w:pStyle w:val="BodyText"/>
        <w:numPr>
          <w:ilvl w:val="0"/>
          <w:numId w:val="3"/>
        </w:numPr>
      </w:pPr>
      <w:r w:rsidRPr="008203ED">
        <w:t>Socijalna zaštita</w:t>
      </w:r>
    </w:p>
    <w:p w14:paraId="45004968" w14:textId="77777777" w:rsidR="00D8741C" w:rsidRPr="008203ED" w:rsidRDefault="00D8741C" w:rsidP="00D8741C">
      <w:pPr>
        <w:pStyle w:val="BodyText"/>
        <w:numPr>
          <w:ilvl w:val="0"/>
          <w:numId w:val="3"/>
        </w:numPr>
      </w:pPr>
      <w:r w:rsidRPr="008203ED">
        <w:t>Sprečavanje i suzbijanje nasilja na osnovu spola, uključujući nasilje u porodici kao i trgovinu ljudima</w:t>
      </w:r>
    </w:p>
    <w:p w14:paraId="040CBE77" w14:textId="5787C0E6" w:rsidR="00D8741C" w:rsidRPr="008203ED" w:rsidRDefault="00D8741C" w:rsidP="00F2602A">
      <w:pPr>
        <w:pStyle w:val="BodyText"/>
        <w:numPr>
          <w:ilvl w:val="0"/>
          <w:numId w:val="3"/>
        </w:numPr>
      </w:pPr>
      <w:r w:rsidRPr="008203ED">
        <w:t>Zdravlje, prevencija i zaštita</w:t>
      </w:r>
    </w:p>
    <w:p w14:paraId="0E0029E6" w14:textId="292F0A2C" w:rsidR="00D8741C" w:rsidRPr="008203ED" w:rsidRDefault="00D8741C" w:rsidP="00D8741C">
      <w:pPr>
        <w:pStyle w:val="BodyText"/>
        <w:numPr>
          <w:ilvl w:val="0"/>
          <w:numId w:val="3"/>
        </w:numPr>
      </w:pPr>
      <w:r w:rsidRPr="008203ED">
        <w:t>Ravnopravnost spolova u kontekstu zaštite okoliša i klimatskih promjena</w:t>
      </w:r>
    </w:p>
    <w:p w14:paraId="4F4634AB" w14:textId="77777777" w:rsidR="00BE445D" w:rsidRPr="008203ED" w:rsidRDefault="00BE445D" w:rsidP="00F2602A">
      <w:pPr>
        <w:pStyle w:val="BodyText"/>
      </w:pPr>
    </w:p>
    <w:p w14:paraId="535F7437" w14:textId="5601ADCB" w:rsidR="00036CAE" w:rsidRPr="008203ED" w:rsidRDefault="00036CAE" w:rsidP="00771349">
      <w:pPr>
        <w:pStyle w:val="Heading3"/>
      </w:pPr>
      <w:bookmarkStart w:id="47" w:name="_Toc517876762"/>
      <w:bookmarkStart w:id="48" w:name="_Toc519113640"/>
      <w:bookmarkStart w:id="49" w:name="_Toc82084966"/>
      <w:bookmarkStart w:id="50" w:name="_Toc90155642"/>
      <w:bookmarkStart w:id="51" w:name="_Toc208692616"/>
      <w:r w:rsidRPr="008203ED">
        <w:t>Stanovništvo</w:t>
      </w:r>
      <w:bookmarkEnd w:id="47"/>
      <w:bookmarkEnd w:id="48"/>
      <w:bookmarkEnd w:id="49"/>
      <w:bookmarkEnd w:id="50"/>
      <w:bookmarkEnd w:id="51"/>
    </w:p>
    <w:p w14:paraId="0FFA31A2" w14:textId="77777777" w:rsidR="00036CAE" w:rsidRPr="008203ED" w:rsidRDefault="00036CAE" w:rsidP="00F2602A">
      <w:pPr>
        <w:pStyle w:val="BodyText"/>
      </w:pPr>
    </w:p>
    <w:p w14:paraId="0C4ECA8D" w14:textId="21CA8076" w:rsidR="00A43626" w:rsidRPr="008203ED" w:rsidRDefault="00036CAE" w:rsidP="00F2602A">
      <w:pPr>
        <w:pStyle w:val="BodyText"/>
      </w:pPr>
      <w:r w:rsidRPr="008203ED">
        <w:t xml:space="preserve">U Općini </w:t>
      </w:r>
      <w:r w:rsidR="00D8741C" w:rsidRPr="008203ED">
        <w:t>Vogošća</w:t>
      </w:r>
      <w:r w:rsidRPr="008203ED">
        <w:t xml:space="preserve"> živi više osoba ženskog spola. Prema podacima </w:t>
      </w:r>
      <w:r w:rsidR="00D8741C" w:rsidRPr="008203ED">
        <w:t>Federalnog zavoda za statistiku u 2024. godini</w:t>
      </w:r>
      <w:r w:rsidR="009E1A97" w:rsidRPr="008203ED">
        <w:t xml:space="preserve"> je </w:t>
      </w:r>
      <w:r w:rsidR="00D8741C" w:rsidRPr="008203ED">
        <w:t xml:space="preserve">na području Općine Vogošća živjelo </w:t>
      </w:r>
      <w:r w:rsidRPr="008203ED">
        <w:t>bilo 5</w:t>
      </w:r>
      <w:r w:rsidR="00D8741C" w:rsidRPr="008203ED">
        <w:t>2,06</w:t>
      </w:r>
      <w:r w:rsidRPr="008203ED">
        <w:t>% osoba ženskog spola i 4</w:t>
      </w:r>
      <w:r w:rsidR="00D8741C" w:rsidRPr="008203ED">
        <w:t>7,94</w:t>
      </w:r>
      <w:r w:rsidRPr="008203ED">
        <w:t xml:space="preserve">% </w:t>
      </w:r>
      <w:r w:rsidR="007A5565" w:rsidRPr="008203ED">
        <w:t>osoba muškog spola</w:t>
      </w:r>
      <w:r w:rsidR="007A5565" w:rsidRPr="008203ED">
        <w:rPr>
          <w:shd w:val="clear" w:color="auto" w:fill="FFFFFF"/>
        </w:rPr>
        <w:t xml:space="preserve">. Razlika od </w:t>
      </w:r>
      <w:r w:rsidR="00D8741C" w:rsidRPr="008203ED">
        <w:rPr>
          <w:shd w:val="clear" w:color="auto" w:fill="FFFFFF"/>
        </w:rPr>
        <w:t>4,13</w:t>
      </w:r>
      <w:r w:rsidRPr="008203ED">
        <w:rPr>
          <w:shd w:val="clear" w:color="auto" w:fill="FFFFFF"/>
        </w:rPr>
        <w:t>% je veća od razlike koja postoji kada se s</w:t>
      </w:r>
      <w:r w:rsidR="007A5565" w:rsidRPr="008203ED">
        <w:rPr>
          <w:shd w:val="clear" w:color="auto" w:fill="FFFFFF"/>
        </w:rPr>
        <w:t xml:space="preserve">agledaju isti podaci na nivou </w:t>
      </w:r>
      <w:r w:rsidR="00C32B5C" w:rsidRPr="008203ED">
        <w:rPr>
          <w:shd w:val="clear" w:color="auto" w:fill="FFFFFF"/>
        </w:rPr>
        <w:t>F</w:t>
      </w:r>
      <w:r w:rsidR="007A5565" w:rsidRPr="008203ED">
        <w:rPr>
          <w:shd w:val="clear" w:color="auto" w:fill="FFFFFF"/>
        </w:rPr>
        <w:t>BiH i koja i</w:t>
      </w:r>
      <w:r w:rsidR="00D8741C" w:rsidRPr="008203ED">
        <w:rPr>
          <w:shd w:val="clear" w:color="auto" w:fill="FFFFFF"/>
        </w:rPr>
        <w:t>znosi 1,</w:t>
      </w:r>
      <w:r w:rsidR="00DD3972" w:rsidRPr="008203ED">
        <w:rPr>
          <w:shd w:val="clear" w:color="auto" w:fill="FFFFFF"/>
        </w:rPr>
        <w:t>8</w:t>
      </w:r>
      <w:r w:rsidR="00D8741C" w:rsidRPr="008203ED">
        <w:rPr>
          <w:shd w:val="clear" w:color="auto" w:fill="FFFFFF"/>
        </w:rPr>
        <w:t>1</w:t>
      </w:r>
      <w:r w:rsidRPr="008203ED">
        <w:rPr>
          <w:shd w:val="clear" w:color="auto" w:fill="FFFFFF"/>
        </w:rPr>
        <w:t>%.</w:t>
      </w:r>
      <w:r w:rsidR="00240C0D" w:rsidRPr="008203ED">
        <w:t xml:space="preserve"> </w:t>
      </w:r>
    </w:p>
    <w:p w14:paraId="45BD4DA0" w14:textId="77777777" w:rsidR="0003078F" w:rsidRPr="008203ED" w:rsidRDefault="0003078F" w:rsidP="00F2602A">
      <w:pPr>
        <w:pStyle w:val="BodyText"/>
      </w:pPr>
    </w:p>
    <w:p w14:paraId="0A57DB21" w14:textId="5E20D30B" w:rsidR="0003078F" w:rsidRPr="008203ED" w:rsidRDefault="00C32B5C" w:rsidP="009E1A97">
      <w:pPr>
        <w:pStyle w:val="BodyText"/>
        <w:jc w:val="center"/>
      </w:pPr>
      <w:r w:rsidRPr="008203ED">
        <w:rPr>
          <w:noProof/>
          <w:lang w:val="en-GB" w:eastAsia="en-GB"/>
        </w:rPr>
        <w:drawing>
          <wp:inline distT="0" distB="0" distL="0" distR="0" wp14:anchorId="2C4D311A" wp14:editId="6A3C4157">
            <wp:extent cx="3726180" cy="2343150"/>
            <wp:effectExtent l="0" t="0" r="7620" b="0"/>
            <wp:docPr id="32" name="Chart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2BDBABD5" w14:textId="787B2B11" w:rsidR="00C32B5C" w:rsidRPr="008203ED" w:rsidRDefault="00C32B5C" w:rsidP="00C32B5C">
      <w:pPr>
        <w:jc w:val="center"/>
        <w:rPr>
          <w:sz w:val="22"/>
          <w:shd w:val="clear" w:color="auto" w:fill="FFFFFF"/>
        </w:rPr>
      </w:pPr>
      <w:r w:rsidRPr="008203ED">
        <w:rPr>
          <w:sz w:val="22"/>
          <w:shd w:val="clear" w:color="auto" w:fill="FFFFFF"/>
        </w:rPr>
        <w:t xml:space="preserve">Izvor: </w:t>
      </w:r>
      <w:r w:rsidRPr="008203ED">
        <w:rPr>
          <w:sz w:val="22"/>
        </w:rPr>
        <w:t>Federalni zavod za statistiku, Demografska statistika 2024.</w:t>
      </w:r>
    </w:p>
    <w:p w14:paraId="705C0324" w14:textId="3B969468" w:rsidR="005D6187" w:rsidRPr="008203ED" w:rsidRDefault="005D6187" w:rsidP="00F2602A">
      <w:pPr>
        <w:pStyle w:val="BodyText"/>
      </w:pPr>
    </w:p>
    <w:p w14:paraId="51AAAC91" w14:textId="16093C9D" w:rsidR="001F098F" w:rsidRPr="008203ED" w:rsidRDefault="00F71566" w:rsidP="004B4407">
      <w:pPr>
        <w:pStyle w:val="BodyText"/>
        <w:rPr>
          <w:color w:val="FF0000"/>
        </w:rPr>
      </w:pPr>
      <w:r w:rsidRPr="008203ED">
        <w:rPr>
          <w:noProof/>
          <w:lang w:val="en-GB" w:eastAsia="en-GB"/>
        </w:rPr>
        <w:lastRenderedPageBreak/>
        <w:drawing>
          <wp:inline distT="0" distB="0" distL="0" distR="0" wp14:anchorId="7B671D49" wp14:editId="6D2956F4">
            <wp:extent cx="5648325" cy="302895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35A12468" w14:textId="6B0E777C" w:rsidR="00F71566" w:rsidRPr="008203ED" w:rsidRDefault="00F71566" w:rsidP="00F71566">
      <w:pPr>
        <w:jc w:val="center"/>
        <w:rPr>
          <w:sz w:val="22"/>
          <w:shd w:val="clear" w:color="auto" w:fill="FFFFFF"/>
        </w:rPr>
      </w:pPr>
      <w:r w:rsidRPr="008203ED">
        <w:rPr>
          <w:sz w:val="22"/>
          <w:shd w:val="clear" w:color="auto" w:fill="FFFFFF"/>
        </w:rPr>
        <w:t xml:space="preserve">Izvor: </w:t>
      </w:r>
      <w:r w:rsidRPr="008203ED">
        <w:rPr>
          <w:sz w:val="22"/>
        </w:rPr>
        <w:t>Federalni zavod za statistiku, Kanton Sarajevo u brojkama 2020-2024.</w:t>
      </w:r>
    </w:p>
    <w:p w14:paraId="442E8585" w14:textId="77777777" w:rsidR="00F71566" w:rsidRPr="008203ED" w:rsidRDefault="00F71566" w:rsidP="004B4407">
      <w:pPr>
        <w:pStyle w:val="BodyText"/>
        <w:rPr>
          <w:color w:val="FF0000"/>
        </w:rPr>
      </w:pPr>
    </w:p>
    <w:p w14:paraId="1AC82430" w14:textId="635DECFF" w:rsidR="004B4407" w:rsidRPr="008203ED" w:rsidRDefault="002B449E" w:rsidP="004B4407">
      <w:pPr>
        <w:pStyle w:val="BodyText"/>
      </w:pPr>
      <w:r w:rsidRPr="008203ED">
        <w:t>Ukoliko se posmatraju dobne skupine stanovništva u periodu od 20</w:t>
      </w:r>
      <w:r w:rsidR="00F71566" w:rsidRPr="008203ED">
        <w:t>20</w:t>
      </w:r>
      <w:r w:rsidRPr="008203ED">
        <w:t>. do 202</w:t>
      </w:r>
      <w:r w:rsidR="00F71566" w:rsidRPr="008203ED">
        <w:t>4</w:t>
      </w:r>
      <w:r w:rsidRPr="008203ED">
        <w:t>. godine, može se zakl</w:t>
      </w:r>
      <w:r w:rsidR="00583CF2" w:rsidRPr="008203ED">
        <w:t>j</w:t>
      </w:r>
      <w:r w:rsidRPr="008203ED">
        <w:t xml:space="preserve">učiti da se povećalo učešće stanovništva iznad 65 godina starosti i to za </w:t>
      </w:r>
      <w:r w:rsidR="00F71566" w:rsidRPr="008203ED">
        <w:t>1,84%</w:t>
      </w:r>
      <w:r w:rsidRPr="008203ED">
        <w:t>,</w:t>
      </w:r>
      <w:r w:rsidR="00F71566" w:rsidRPr="008203ED">
        <w:t xml:space="preserve"> dok</w:t>
      </w:r>
      <w:r w:rsidRPr="008203ED">
        <w:t xml:space="preserve"> stanovništvo u dobnoj skupini do 14 godina starosti bilježi blagi </w:t>
      </w:r>
      <w:r w:rsidR="00F71566" w:rsidRPr="008203ED">
        <w:t>pad</w:t>
      </w:r>
      <w:r w:rsidRPr="008203ED">
        <w:t xml:space="preserve"> od </w:t>
      </w:r>
      <w:r w:rsidR="00F71566" w:rsidRPr="008203ED">
        <w:t>0,35</w:t>
      </w:r>
      <w:r w:rsidRPr="008203ED">
        <w:t>%</w:t>
      </w:r>
      <w:r w:rsidR="00005ECC" w:rsidRPr="008203ED">
        <w:t xml:space="preserve">, </w:t>
      </w:r>
      <w:r w:rsidR="00F71566" w:rsidRPr="008203ED">
        <w:t>a</w:t>
      </w:r>
      <w:r w:rsidR="00005ECC" w:rsidRPr="008203ED">
        <w:t xml:space="preserve"> u dobnoj skupini od 15 do 64 godine starosti za </w:t>
      </w:r>
      <w:r w:rsidR="00F71566" w:rsidRPr="008203ED">
        <w:t>1,49</w:t>
      </w:r>
      <w:r w:rsidR="00005ECC" w:rsidRPr="008203ED">
        <w:t xml:space="preserve">%. Ovaj podatak </w:t>
      </w:r>
      <w:r w:rsidR="00F71566" w:rsidRPr="008203ED">
        <w:t>može biti</w:t>
      </w:r>
      <w:r w:rsidR="00005ECC" w:rsidRPr="008203ED">
        <w:t xml:space="preserve"> zabrinjavajući ukoliko se uzme u obzir da je upravo stanovništvo u dobnoj skupini od 15 do </w:t>
      </w:r>
      <w:r w:rsidR="00F71566" w:rsidRPr="008203ED">
        <w:t>6</w:t>
      </w:r>
      <w:r w:rsidR="00005ECC" w:rsidRPr="008203ED">
        <w:t>4 godine staro</w:t>
      </w:r>
      <w:r w:rsidR="00F71566" w:rsidRPr="008203ED">
        <w:t>sti radno sposobno stanovništvo, a da povećanje broja stanovnika kroz godine ne ide u korist radno sposobnih već upravo dobnoj skupini od 65+.</w:t>
      </w:r>
      <w:r w:rsidR="00005ECC" w:rsidRPr="008203ED">
        <w:t xml:space="preserve"> </w:t>
      </w:r>
    </w:p>
    <w:p w14:paraId="165FAA1D" w14:textId="38C019CB" w:rsidR="002A73EC" w:rsidRPr="008203ED" w:rsidRDefault="002A73EC" w:rsidP="004B4407">
      <w:pPr>
        <w:pStyle w:val="BodyText"/>
        <w:sectPr w:rsidR="002A73EC" w:rsidRPr="008203ED" w:rsidSect="00CB7BD2">
          <w:pgSz w:w="11910" w:h="16840" w:code="9"/>
          <w:pgMar w:top="1440" w:right="1440" w:bottom="1440" w:left="1440" w:header="567" w:footer="567" w:gutter="0"/>
          <w:cols w:space="720"/>
          <w:docGrid w:linePitch="299"/>
        </w:sectPr>
      </w:pPr>
    </w:p>
    <w:p w14:paraId="4DE6F013" w14:textId="5FF22D86" w:rsidR="002A73EC" w:rsidRPr="008203ED" w:rsidRDefault="002A73EC" w:rsidP="004B4407">
      <w:pPr>
        <w:pStyle w:val="BodyText"/>
      </w:pPr>
    </w:p>
    <w:p w14:paraId="2BE8B58E" w14:textId="105027DF" w:rsidR="00005ECC" w:rsidRPr="008203ED" w:rsidRDefault="00005ECC" w:rsidP="004B4407">
      <w:pPr>
        <w:pStyle w:val="BodyText"/>
      </w:pPr>
    </w:p>
    <w:p w14:paraId="7F2C6031" w14:textId="77777777" w:rsidR="002A73EC" w:rsidRPr="008203ED" w:rsidRDefault="002A73EC" w:rsidP="00F2602A">
      <w:pPr>
        <w:pStyle w:val="BodyText"/>
        <w:sectPr w:rsidR="002A73EC" w:rsidRPr="008203ED" w:rsidSect="00CB7BD2">
          <w:type w:val="continuous"/>
          <w:pgSz w:w="11910" w:h="16840" w:code="9"/>
          <w:pgMar w:top="1440" w:right="1440" w:bottom="1440" w:left="1440" w:header="567" w:footer="567" w:gutter="0"/>
          <w:cols w:num="2" w:space="720"/>
          <w:docGrid w:linePitch="299"/>
        </w:sectPr>
      </w:pPr>
    </w:p>
    <w:p w14:paraId="14F16AC0" w14:textId="6A6EFB0C" w:rsidR="006B112A" w:rsidRPr="008203ED" w:rsidRDefault="006B112A" w:rsidP="00F2602A">
      <w:pPr>
        <w:pStyle w:val="BodyText"/>
      </w:pPr>
      <w:r w:rsidRPr="008203ED">
        <w:t xml:space="preserve">Podaci o stanovništvu po starosnim grupama i spolu nisu </w:t>
      </w:r>
      <w:r w:rsidR="00414CFF" w:rsidRPr="008203ED">
        <w:t>dostupni</w:t>
      </w:r>
      <w:r w:rsidRPr="008203ED">
        <w:t xml:space="preserve"> nakon 2017. godine. Ukoliko se posmatraju dostupni podaci iz 2017. godine, može se izvesti zaključak da je broj dječaka i od 0-14 </w:t>
      </w:r>
      <w:r w:rsidR="001F45DE" w:rsidRPr="008203ED">
        <w:t xml:space="preserve">za </w:t>
      </w:r>
      <w:r w:rsidR="00A8512C" w:rsidRPr="008203ED">
        <w:t>2,86</w:t>
      </w:r>
      <w:r w:rsidR="001F45DE" w:rsidRPr="008203ED">
        <w:t xml:space="preserve">% veći u odnosu na broj djevojčica, </w:t>
      </w:r>
      <w:r w:rsidRPr="008203ED">
        <w:t xml:space="preserve">dok je u svim drugim starosnim grupama više osoba ženskog spola, a najveća razlika je u starosnoj grupi od 65 i više godina starosti gdje je osoba ženskog spola bilo </w:t>
      </w:r>
      <w:r w:rsidR="00A8512C" w:rsidRPr="008203ED">
        <w:t>18,17</w:t>
      </w:r>
      <w:r w:rsidRPr="008203ED">
        <w:t>% više. Uzrok ovih razlika u korist osoba ženskog spola se mogu naći u činjenici da je životni vijek i očekivani životni vijek veći za osobe ženskog spola. Trenutni očekivani životni vijek za osobe ženskog spola je za 5 godina duži od očekivanog životnog vijeka za osobe muškog spola.</w:t>
      </w:r>
    </w:p>
    <w:p w14:paraId="21FB95AA" w14:textId="77777777" w:rsidR="007B4E5E" w:rsidRPr="008203ED" w:rsidRDefault="007B4E5E" w:rsidP="007B4E5E">
      <w:pPr>
        <w:pStyle w:val="Heading3"/>
      </w:pPr>
      <w:bookmarkStart w:id="52" w:name="_Toc517876764"/>
      <w:bookmarkStart w:id="53" w:name="_Toc519113642"/>
      <w:bookmarkStart w:id="54" w:name="_Toc82084968"/>
      <w:bookmarkStart w:id="55" w:name="_Toc90155644"/>
    </w:p>
    <w:p w14:paraId="37DCA00D" w14:textId="77777777" w:rsidR="00356995" w:rsidRPr="008203ED" w:rsidRDefault="00356995" w:rsidP="00771349">
      <w:pPr>
        <w:pStyle w:val="Heading3"/>
      </w:pPr>
      <w:bookmarkStart w:id="56" w:name="_Toc208692617"/>
      <w:bookmarkEnd w:id="52"/>
      <w:bookmarkEnd w:id="53"/>
      <w:bookmarkEnd w:id="54"/>
      <w:bookmarkEnd w:id="55"/>
      <w:r w:rsidRPr="008203ED">
        <w:t>Rad, zapošljavanje i pristup ekonomskim resursima</w:t>
      </w:r>
      <w:bookmarkEnd w:id="56"/>
    </w:p>
    <w:p w14:paraId="5D27BF34" w14:textId="77777777" w:rsidR="007B4E5E" w:rsidRPr="008203ED" w:rsidRDefault="007B4E5E" w:rsidP="007B4E5E">
      <w:pPr>
        <w:pStyle w:val="Heading3"/>
      </w:pPr>
    </w:p>
    <w:p w14:paraId="58DF0E3F" w14:textId="77777777" w:rsidR="007B4E5E" w:rsidRPr="008203ED" w:rsidRDefault="007B4E5E" w:rsidP="007B4E5E">
      <w:pPr>
        <w:pStyle w:val="BodyText"/>
      </w:pPr>
      <w:r w:rsidRPr="008203ED">
        <w:t xml:space="preserve">Ravnopravno učešće žena i muškaraca na tržištu rada je jedan od preduslova za postizanje ciljeva ravnopravnosti spolova. U BiH, u svim različitim dobnim skupinama, prihodovnim razredima i lokacijama, muškarci više od žena učestvuju u radnoj snazi. Učešće žena u radnoj snazi u BiH je značajno niže nego što bi se moglo očekivati i trenutno je jedno od najnižih u Evropi. </w:t>
      </w:r>
    </w:p>
    <w:p w14:paraId="461173E7" w14:textId="77777777" w:rsidR="00414CFF" w:rsidRPr="008203ED" w:rsidRDefault="00414CFF" w:rsidP="007B4E5E">
      <w:pPr>
        <w:pStyle w:val="BodyText"/>
      </w:pPr>
    </w:p>
    <w:p w14:paraId="0032775C" w14:textId="3EA1DA25" w:rsidR="007B4E5E" w:rsidRPr="008203ED" w:rsidRDefault="007B4E5E" w:rsidP="007B4E5E">
      <w:pPr>
        <w:pStyle w:val="BodyText"/>
      </w:pPr>
      <w:r w:rsidRPr="008203ED">
        <w:lastRenderedPageBreak/>
        <w:t>Na području Općine Vogošća u toku 2024. godini bilo je zaposleno 6888 (od čega je 2779 osoba ženskog spola), a nezaposleno 3497 osoba (od čega je 2335 osoba ženskog spola)</w:t>
      </w:r>
      <w:r w:rsidRPr="008203ED">
        <w:rPr>
          <w:rStyle w:val="FootnoteReference"/>
        </w:rPr>
        <w:footnoteReference w:id="6"/>
      </w:r>
      <w:r w:rsidRPr="008203ED">
        <w:t xml:space="preserve">. Prema dostupnim podacima u strukturi zaposlenih je više osoba muškog spola (59,65%), a među </w:t>
      </w:r>
      <w:r w:rsidR="00414CFF" w:rsidRPr="008203ED">
        <w:t>nezaposlenim</w:t>
      </w:r>
      <w:r w:rsidRPr="008203ED">
        <w:t xml:space="preserve"> je više osoba ženskog spola i to 66,77%. Treba uzeti u obzir da je od ukupnog broja stanovnika oko 68% radno sposobnog stanovništva.</w:t>
      </w:r>
    </w:p>
    <w:p w14:paraId="2B19AA30" w14:textId="77777777" w:rsidR="007B4E5E" w:rsidRPr="008203ED" w:rsidRDefault="007B4E5E" w:rsidP="007B4E5E">
      <w:pPr>
        <w:pStyle w:val="BodyText"/>
        <w:spacing w:line="240" w:lineRule="auto"/>
        <w:ind w:right="6"/>
      </w:pPr>
    </w:p>
    <w:p w14:paraId="12A2BBE6" w14:textId="77777777" w:rsidR="007B4E5E" w:rsidRPr="008203ED" w:rsidRDefault="007B4E5E" w:rsidP="007B4E5E">
      <w:pPr>
        <w:pStyle w:val="BodyText"/>
        <w:spacing w:line="240" w:lineRule="auto"/>
        <w:ind w:right="6"/>
        <w:sectPr w:rsidR="007B4E5E" w:rsidRPr="008203ED" w:rsidSect="00CB7BD2">
          <w:type w:val="continuous"/>
          <w:pgSz w:w="11910" w:h="16840" w:code="9"/>
          <w:pgMar w:top="1440" w:right="1440" w:bottom="1440" w:left="1440" w:header="567" w:footer="567" w:gutter="0"/>
          <w:cols w:space="720"/>
          <w:docGrid w:linePitch="299"/>
        </w:sectPr>
      </w:pPr>
    </w:p>
    <w:p w14:paraId="080F1ADC" w14:textId="77777777" w:rsidR="007B4E5E" w:rsidRPr="008203ED" w:rsidRDefault="007B4E5E" w:rsidP="007B4E5E">
      <w:pPr>
        <w:pStyle w:val="BodyText"/>
        <w:spacing w:line="240" w:lineRule="auto"/>
        <w:ind w:right="6"/>
      </w:pPr>
      <w:r w:rsidRPr="008203ED">
        <w:rPr>
          <w:noProof/>
          <w:lang w:val="en-GB" w:eastAsia="en-GB"/>
        </w:rPr>
        <w:drawing>
          <wp:inline distT="0" distB="0" distL="0" distR="0" wp14:anchorId="5AB01B38" wp14:editId="7FCE21C4">
            <wp:extent cx="2651760" cy="182880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46861528" w14:textId="77777777" w:rsidR="007B4E5E" w:rsidRPr="008203ED" w:rsidRDefault="007B4E5E" w:rsidP="007B4E5E">
      <w:pPr>
        <w:pStyle w:val="BodyText"/>
        <w:ind w:right="6"/>
        <w:rPr>
          <w:i/>
          <w:sz w:val="22"/>
        </w:rPr>
        <w:sectPr w:rsidR="007B4E5E" w:rsidRPr="008203ED" w:rsidSect="00CB7BD2">
          <w:type w:val="continuous"/>
          <w:pgSz w:w="11910" w:h="16840" w:code="9"/>
          <w:pgMar w:top="1440" w:right="1440" w:bottom="1440" w:left="1440" w:header="567" w:footer="567" w:gutter="0"/>
          <w:cols w:num="2" w:space="720"/>
          <w:docGrid w:linePitch="299"/>
        </w:sectPr>
      </w:pPr>
      <w:r w:rsidRPr="008203ED">
        <w:rPr>
          <w:noProof/>
          <w:lang w:val="en-GB" w:eastAsia="en-GB"/>
        </w:rPr>
        <w:drawing>
          <wp:inline distT="0" distB="0" distL="0" distR="0" wp14:anchorId="78643387" wp14:editId="346FADB6">
            <wp:extent cx="2638425" cy="18288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20E671F4" w14:textId="77777777" w:rsidR="007B4E5E" w:rsidRPr="008203ED" w:rsidRDefault="007B4E5E" w:rsidP="007B4E5E">
      <w:pPr>
        <w:jc w:val="center"/>
        <w:rPr>
          <w:i/>
          <w:szCs w:val="24"/>
        </w:rPr>
      </w:pPr>
      <w:r w:rsidRPr="008203ED">
        <w:rPr>
          <w:szCs w:val="24"/>
        </w:rPr>
        <w:t>Izvor:</w:t>
      </w:r>
      <w:r w:rsidRPr="008203ED">
        <w:rPr>
          <w:i/>
          <w:szCs w:val="24"/>
        </w:rPr>
        <w:t xml:space="preserve"> </w:t>
      </w:r>
      <w:r w:rsidRPr="008203ED">
        <w:rPr>
          <w:szCs w:val="24"/>
        </w:rPr>
        <w:t>Zaposlenost, nezaposlenost i plaće u Federaciji BiH po kantonima i općinama, 2024., Federalni zavod za statistiku</w:t>
      </w:r>
    </w:p>
    <w:p w14:paraId="43AE6FFD" w14:textId="77777777" w:rsidR="007B4E5E" w:rsidRPr="008203ED" w:rsidRDefault="007B4E5E" w:rsidP="007B4E5E">
      <w:pPr>
        <w:jc w:val="center"/>
        <w:rPr>
          <w:szCs w:val="24"/>
        </w:rPr>
      </w:pPr>
    </w:p>
    <w:p w14:paraId="160B084A" w14:textId="77777777" w:rsidR="007B4E5E" w:rsidRPr="008203ED" w:rsidRDefault="007B4E5E" w:rsidP="007B4E5E">
      <w:pPr>
        <w:jc w:val="center"/>
        <w:rPr>
          <w:szCs w:val="24"/>
        </w:rPr>
        <w:sectPr w:rsidR="007B4E5E" w:rsidRPr="008203ED" w:rsidSect="00CB7BD2">
          <w:type w:val="continuous"/>
          <w:pgSz w:w="11910" w:h="16840" w:code="9"/>
          <w:pgMar w:top="1440" w:right="1440" w:bottom="1440" w:left="1440" w:header="567" w:footer="567" w:gutter="0"/>
          <w:cols w:space="720"/>
          <w:docGrid w:linePitch="299"/>
        </w:sectPr>
      </w:pPr>
    </w:p>
    <w:p w14:paraId="4049CE62" w14:textId="623A8EA9" w:rsidR="007B4E5E" w:rsidRPr="008203ED" w:rsidRDefault="007B4E5E" w:rsidP="007B4E5E">
      <w:pPr>
        <w:pStyle w:val="BodyText"/>
      </w:pPr>
      <w:r w:rsidRPr="008203ED">
        <w:t xml:space="preserve">Ukoliko se posmatraju podaci o zaposlenim i nezaposlenim osobama u Kantonu Sarajevo, zaposleni u Općini </w:t>
      </w:r>
      <w:r w:rsidR="00414CFF" w:rsidRPr="008203ED">
        <w:t>V</w:t>
      </w:r>
      <w:r w:rsidRPr="008203ED">
        <w:t>ogošća učestvuju u zaposlenosti sa 4,23% (osobe ženskog spola sa 3,55%), dok nezaposleni čine 7,32% (osobe ženskog spola 7,93%) od ukupnog broja nezaposlenih u Kantonu.</w:t>
      </w:r>
    </w:p>
    <w:p w14:paraId="6A7F54B9" w14:textId="77777777" w:rsidR="007B4E5E" w:rsidRPr="008203ED" w:rsidRDefault="007B4E5E" w:rsidP="007B4E5E">
      <w:pPr>
        <w:jc w:val="center"/>
        <w:rPr>
          <w:szCs w:val="24"/>
        </w:rPr>
      </w:pPr>
      <w:r w:rsidRPr="008203ED">
        <w:rPr>
          <w:noProof/>
          <w:lang w:val="en-GB" w:eastAsia="en-GB"/>
        </w:rPr>
        <w:drawing>
          <wp:inline distT="0" distB="0" distL="0" distR="0" wp14:anchorId="711E4990" wp14:editId="4C2BE191">
            <wp:extent cx="5600700" cy="2190750"/>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r w:rsidRPr="008203ED">
        <w:rPr>
          <w:szCs w:val="24"/>
        </w:rPr>
        <w:t xml:space="preserve"> </w:t>
      </w:r>
    </w:p>
    <w:p w14:paraId="31E23638" w14:textId="77777777" w:rsidR="007B4E5E" w:rsidRPr="008203ED" w:rsidRDefault="007B4E5E" w:rsidP="007B4E5E">
      <w:pPr>
        <w:jc w:val="center"/>
        <w:rPr>
          <w:szCs w:val="24"/>
        </w:rPr>
      </w:pPr>
      <w:r w:rsidRPr="008203ED">
        <w:rPr>
          <w:noProof/>
          <w:lang w:val="en-GB" w:eastAsia="en-GB"/>
        </w:rPr>
        <w:lastRenderedPageBreak/>
        <w:drawing>
          <wp:inline distT="0" distB="0" distL="0" distR="0" wp14:anchorId="3BD35498" wp14:editId="44854AA7">
            <wp:extent cx="5391150" cy="2219325"/>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4E46C33B" w14:textId="77777777" w:rsidR="007B4E5E" w:rsidRPr="008203ED" w:rsidRDefault="007B4E5E" w:rsidP="007B4E5E">
      <w:pPr>
        <w:jc w:val="center"/>
        <w:rPr>
          <w:i/>
          <w:szCs w:val="24"/>
        </w:rPr>
      </w:pPr>
      <w:r w:rsidRPr="008203ED">
        <w:rPr>
          <w:szCs w:val="24"/>
        </w:rPr>
        <w:t>Izvor:</w:t>
      </w:r>
      <w:r w:rsidRPr="008203ED">
        <w:rPr>
          <w:i/>
          <w:szCs w:val="24"/>
        </w:rPr>
        <w:t xml:space="preserve"> </w:t>
      </w:r>
      <w:r w:rsidRPr="008203ED">
        <w:rPr>
          <w:szCs w:val="24"/>
        </w:rPr>
        <w:t>Zaposlenost, nezaposlenost i plaće u Federaciji BiH po kantonima i općinama, 2024., Federalni zavod za statistiku</w:t>
      </w:r>
    </w:p>
    <w:p w14:paraId="0BBC93D1" w14:textId="77777777" w:rsidR="007B4E5E" w:rsidRPr="008203ED" w:rsidRDefault="007B4E5E" w:rsidP="007B4E5E"/>
    <w:p w14:paraId="5C7F632F" w14:textId="7B7FE5B2" w:rsidR="007B4E5E" w:rsidRPr="008203ED" w:rsidRDefault="007B4E5E" w:rsidP="007B4E5E">
      <w:r w:rsidRPr="008203ED">
        <w:t xml:space="preserve">Najveći broj zaposlenih u Općini Vogošća je u oblasti Prerađivačke industrije (30,02%) i Trgovine na veliko i na malo; popravak motornih vozila i motocikala (29,91%). </w:t>
      </w:r>
    </w:p>
    <w:p w14:paraId="1E0CED00" w14:textId="77777777" w:rsidR="007B4E5E" w:rsidRPr="008203ED" w:rsidRDefault="007B4E5E" w:rsidP="007B4E5E">
      <w:r w:rsidRPr="008203ED">
        <w:rPr>
          <w:noProof/>
          <w:sz w:val="20"/>
          <w:lang w:val="en-GB" w:eastAsia="en-GB"/>
        </w:rPr>
        <w:drawing>
          <wp:inline distT="0" distB="0" distL="0" distR="0" wp14:anchorId="6BE895D5" wp14:editId="24E50665">
            <wp:extent cx="5734050" cy="2121535"/>
            <wp:effectExtent l="0" t="0" r="0"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r w:rsidRPr="008203ED">
        <w:t xml:space="preserve"> </w:t>
      </w:r>
    </w:p>
    <w:p w14:paraId="70ECD431" w14:textId="77777777" w:rsidR="007B4E5E" w:rsidRPr="008203ED" w:rsidRDefault="007B4E5E" w:rsidP="007B4E5E">
      <w:pPr>
        <w:jc w:val="center"/>
        <w:rPr>
          <w:szCs w:val="24"/>
        </w:rPr>
      </w:pPr>
      <w:r w:rsidRPr="008203ED">
        <w:rPr>
          <w:szCs w:val="24"/>
        </w:rPr>
        <w:t>Izvor: Zaposlenost, nezaposlenost i plaće u Federaciji BiH po kantonima i općinama, 2024., Federalni zavod za statistiku</w:t>
      </w:r>
    </w:p>
    <w:p w14:paraId="489548AC" w14:textId="77777777" w:rsidR="007B4E5E" w:rsidRPr="008203ED" w:rsidRDefault="007B4E5E" w:rsidP="007B4E5E">
      <w:pPr>
        <w:jc w:val="center"/>
        <w:rPr>
          <w:szCs w:val="24"/>
        </w:rPr>
      </w:pPr>
    </w:p>
    <w:tbl>
      <w:tblPr>
        <w:tblStyle w:val="Style1"/>
        <w:tblW w:w="8784" w:type="dxa"/>
        <w:tblBorders>
          <w:top w:val="thinThickSmallGap" w:sz="18" w:space="0" w:color="385623" w:themeColor="accent6" w:themeShade="80"/>
          <w:left w:val="thinThickSmallGap" w:sz="18" w:space="0" w:color="385623" w:themeColor="accent6" w:themeShade="80"/>
          <w:bottom w:val="thinThickSmallGap" w:sz="18" w:space="0" w:color="385623" w:themeColor="accent6" w:themeShade="80"/>
          <w:right w:val="thinThickSmallGap" w:sz="18" w:space="0" w:color="385623" w:themeColor="accent6" w:themeShade="80"/>
          <w:insideH w:val="thinThickSmallGap" w:sz="18" w:space="0" w:color="385623" w:themeColor="accent6" w:themeShade="80"/>
          <w:insideV w:val="thinThickSmallGap" w:sz="18" w:space="0" w:color="385623" w:themeColor="accent6" w:themeShade="80"/>
        </w:tblBorders>
        <w:tblLook w:val="0420" w:firstRow="1" w:lastRow="0" w:firstColumn="0" w:lastColumn="0" w:noHBand="0" w:noVBand="1"/>
      </w:tblPr>
      <w:tblGrid>
        <w:gridCol w:w="960"/>
        <w:gridCol w:w="7824"/>
      </w:tblGrid>
      <w:tr w:rsidR="007B4E5E" w:rsidRPr="008203ED" w14:paraId="18724797" w14:textId="77777777" w:rsidTr="00356995">
        <w:trPr>
          <w:trHeight w:val="20"/>
        </w:trPr>
        <w:tc>
          <w:tcPr>
            <w:tcW w:w="960" w:type="dxa"/>
            <w:shd w:val="clear" w:color="auto" w:fill="FFFF99"/>
            <w:noWrap/>
          </w:tcPr>
          <w:p w14:paraId="6D296532" w14:textId="77777777" w:rsidR="007B4E5E" w:rsidRPr="008203ED" w:rsidRDefault="007B4E5E" w:rsidP="00356995">
            <w:pPr>
              <w:spacing w:line="240" w:lineRule="auto"/>
              <w:jc w:val="left"/>
              <w:rPr>
                <w:i/>
                <w:sz w:val="20"/>
                <w:szCs w:val="20"/>
                <w:lang w:eastAsia="bs-Latn-BA"/>
              </w:rPr>
            </w:pPr>
          </w:p>
        </w:tc>
        <w:tc>
          <w:tcPr>
            <w:tcW w:w="7824" w:type="dxa"/>
            <w:shd w:val="clear" w:color="auto" w:fill="FFFF99"/>
          </w:tcPr>
          <w:p w14:paraId="681C1584" w14:textId="77777777" w:rsidR="007B4E5E" w:rsidRPr="008203ED" w:rsidRDefault="007B4E5E" w:rsidP="00356995">
            <w:pPr>
              <w:spacing w:line="240" w:lineRule="auto"/>
              <w:jc w:val="left"/>
              <w:rPr>
                <w:i/>
                <w:color w:val="215868"/>
                <w:sz w:val="20"/>
                <w:szCs w:val="20"/>
                <w:lang w:eastAsia="bs-Latn-BA"/>
              </w:rPr>
            </w:pPr>
            <w:r w:rsidRPr="008203ED">
              <w:rPr>
                <w:i/>
                <w:sz w:val="20"/>
                <w:szCs w:val="20"/>
                <w:lang w:eastAsia="bs-Latn-BA"/>
              </w:rPr>
              <w:t>Oblasti</w:t>
            </w:r>
          </w:p>
        </w:tc>
      </w:tr>
      <w:tr w:rsidR="007B4E5E" w:rsidRPr="008203ED" w14:paraId="78FC2E9D" w14:textId="77777777" w:rsidTr="00356995">
        <w:trPr>
          <w:trHeight w:val="20"/>
        </w:trPr>
        <w:tc>
          <w:tcPr>
            <w:tcW w:w="960" w:type="dxa"/>
            <w:shd w:val="clear" w:color="auto" w:fill="FFFF99"/>
            <w:noWrap/>
            <w:hideMark/>
          </w:tcPr>
          <w:p w14:paraId="73312F23" w14:textId="77777777" w:rsidR="007B4E5E" w:rsidRPr="008203ED" w:rsidRDefault="007B4E5E" w:rsidP="00356995">
            <w:pPr>
              <w:spacing w:line="240" w:lineRule="auto"/>
              <w:jc w:val="center"/>
              <w:rPr>
                <w:i/>
                <w:sz w:val="20"/>
                <w:szCs w:val="20"/>
                <w:lang w:eastAsia="bs-Latn-BA"/>
              </w:rPr>
            </w:pPr>
            <w:r w:rsidRPr="008203ED">
              <w:rPr>
                <w:i/>
                <w:sz w:val="20"/>
                <w:szCs w:val="20"/>
                <w:lang w:eastAsia="bs-Latn-BA"/>
              </w:rPr>
              <w:t>A</w:t>
            </w:r>
          </w:p>
        </w:tc>
        <w:tc>
          <w:tcPr>
            <w:tcW w:w="7824" w:type="dxa"/>
            <w:hideMark/>
          </w:tcPr>
          <w:p w14:paraId="40EA5643" w14:textId="77777777" w:rsidR="007B4E5E" w:rsidRPr="008203ED" w:rsidRDefault="007B4E5E" w:rsidP="00356995">
            <w:pPr>
              <w:spacing w:line="240" w:lineRule="auto"/>
              <w:jc w:val="left"/>
              <w:rPr>
                <w:i/>
                <w:sz w:val="20"/>
                <w:szCs w:val="20"/>
                <w:lang w:eastAsia="bs-Latn-BA"/>
              </w:rPr>
            </w:pPr>
            <w:r w:rsidRPr="008203ED">
              <w:rPr>
                <w:i/>
                <w:sz w:val="20"/>
                <w:szCs w:val="20"/>
                <w:lang w:eastAsia="bs-Latn-BA"/>
              </w:rPr>
              <w:t>Poljoprivreda, šumarstvo i ribolov</w:t>
            </w:r>
          </w:p>
        </w:tc>
      </w:tr>
      <w:tr w:rsidR="007B4E5E" w:rsidRPr="008203ED" w14:paraId="2533D83C" w14:textId="77777777" w:rsidTr="00356995">
        <w:trPr>
          <w:trHeight w:val="20"/>
        </w:trPr>
        <w:tc>
          <w:tcPr>
            <w:tcW w:w="960" w:type="dxa"/>
            <w:shd w:val="clear" w:color="auto" w:fill="FFFF99"/>
            <w:noWrap/>
            <w:hideMark/>
          </w:tcPr>
          <w:p w14:paraId="7D953AE9" w14:textId="77777777" w:rsidR="007B4E5E" w:rsidRPr="008203ED" w:rsidRDefault="007B4E5E" w:rsidP="00356995">
            <w:pPr>
              <w:spacing w:line="240" w:lineRule="auto"/>
              <w:jc w:val="center"/>
              <w:rPr>
                <w:i/>
                <w:sz w:val="20"/>
                <w:szCs w:val="20"/>
                <w:lang w:eastAsia="bs-Latn-BA"/>
              </w:rPr>
            </w:pPr>
            <w:r w:rsidRPr="008203ED">
              <w:rPr>
                <w:i/>
                <w:sz w:val="20"/>
                <w:szCs w:val="20"/>
                <w:lang w:eastAsia="bs-Latn-BA"/>
              </w:rPr>
              <w:t>B</w:t>
            </w:r>
          </w:p>
        </w:tc>
        <w:tc>
          <w:tcPr>
            <w:tcW w:w="7824" w:type="dxa"/>
            <w:hideMark/>
          </w:tcPr>
          <w:p w14:paraId="610202D7" w14:textId="77777777" w:rsidR="007B4E5E" w:rsidRPr="008203ED" w:rsidRDefault="007B4E5E" w:rsidP="00356995">
            <w:pPr>
              <w:spacing w:line="240" w:lineRule="auto"/>
              <w:jc w:val="left"/>
              <w:rPr>
                <w:i/>
                <w:sz w:val="20"/>
                <w:szCs w:val="20"/>
                <w:lang w:eastAsia="bs-Latn-BA"/>
              </w:rPr>
            </w:pPr>
            <w:r w:rsidRPr="008203ED">
              <w:rPr>
                <w:i/>
                <w:sz w:val="20"/>
                <w:szCs w:val="20"/>
                <w:lang w:eastAsia="bs-Latn-BA"/>
              </w:rPr>
              <w:t>Vađenje ruda i kamena</w:t>
            </w:r>
          </w:p>
        </w:tc>
      </w:tr>
      <w:tr w:rsidR="007B4E5E" w:rsidRPr="008203ED" w14:paraId="14DEA895" w14:textId="77777777" w:rsidTr="00356995">
        <w:trPr>
          <w:trHeight w:val="20"/>
        </w:trPr>
        <w:tc>
          <w:tcPr>
            <w:tcW w:w="960" w:type="dxa"/>
            <w:shd w:val="clear" w:color="auto" w:fill="FFFF99"/>
            <w:noWrap/>
            <w:hideMark/>
          </w:tcPr>
          <w:p w14:paraId="50FB3F60" w14:textId="77777777" w:rsidR="007B4E5E" w:rsidRPr="008203ED" w:rsidRDefault="007B4E5E" w:rsidP="00356995">
            <w:pPr>
              <w:spacing w:line="240" w:lineRule="auto"/>
              <w:jc w:val="center"/>
              <w:rPr>
                <w:i/>
                <w:sz w:val="20"/>
                <w:szCs w:val="20"/>
                <w:lang w:eastAsia="bs-Latn-BA"/>
              </w:rPr>
            </w:pPr>
            <w:r w:rsidRPr="008203ED">
              <w:rPr>
                <w:i/>
                <w:sz w:val="20"/>
                <w:szCs w:val="20"/>
                <w:lang w:eastAsia="bs-Latn-BA"/>
              </w:rPr>
              <w:t>C</w:t>
            </w:r>
          </w:p>
        </w:tc>
        <w:tc>
          <w:tcPr>
            <w:tcW w:w="7824" w:type="dxa"/>
            <w:hideMark/>
          </w:tcPr>
          <w:p w14:paraId="51BB2DF3" w14:textId="77777777" w:rsidR="007B4E5E" w:rsidRPr="008203ED" w:rsidRDefault="007B4E5E" w:rsidP="00356995">
            <w:pPr>
              <w:spacing w:line="240" w:lineRule="auto"/>
              <w:jc w:val="left"/>
              <w:rPr>
                <w:i/>
                <w:sz w:val="20"/>
                <w:szCs w:val="20"/>
                <w:lang w:eastAsia="bs-Latn-BA"/>
              </w:rPr>
            </w:pPr>
            <w:r w:rsidRPr="008203ED">
              <w:rPr>
                <w:i/>
                <w:sz w:val="20"/>
                <w:szCs w:val="20"/>
                <w:lang w:eastAsia="bs-Latn-BA"/>
              </w:rPr>
              <w:t>Prerađivačka industrija</w:t>
            </w:r>
          </w:p>
        </w:tc>
      </w:tr>
      <w:tr w:rsidR="007B4E5E" w:rsidRPr="008203ED" w14:paraId="099BAC37" w14:textId="77777777" w:rsidTr="00356995">
        <w:trPr>
          <w:trHeight w:val="20"/>
        </w:trPr>
        <w:tc>
          <w:tcPr>
            <w:tcW w:w="960" w:type="dxa"/>
            <w:shd w:val="clear" w:color="auto" w:fill="FFFF99"/>
            <w:noWrap/>
            <w:hideMark/>
          </w:tcPr>
          <w:p w14:paraId="3CF625C9" w14:textId="77777777" w:rsidR="007B4E5E" w:rsidRPr="008203ED" w:rsidRDefault="007B4E5E" w:rsidP="00356995">
            <w:pPr>
              <w:spacing w:line="240" w:lineRule="auto"/>
              <w:jc w:val="center"/>
              <w:rPr>
                <w:i/>
                <w:sz w:val="20"/>
                <w:szCs w:val="20"/>
                <w:lang w:eastAsia="bs-Latn-BA"/>
              </w:rPr>
            </w:pPr>
            <w:r w:rsidRPr="008203ED">
              <w:rPr>
                <w:i/>
                <w:sz w:val="20"/>
                <w:szCs w:val="20"/>
                <w:lang w:eastAsia="bs-Latn-BA"/>
              </w:rPr>
              <w:t>D</w:t>
            </w:r>
          </w:p>
        </w:tc>
        <w:tc>
          <w:tcPr>
            <w:tcW w:w="7824" w:type="dxa"/>
            <w:hideMark/>
          </w:tcPr>
          <w:p w14:paraId="4A1458B3" w14:textId="77777777" w:rsidR="007B4E5E" w:rsidRPr="008203ED" w:rsidRDefault="007B4E5E" w:rsidP="00356995">
            <w:pPr>
              <w:spacing w:line="240" w:lineRule="auto"/>
              <w:jc w:val="left"/>
              <w:rPr>
                <w:i/>
                <w:sz w:val="20"/>
                <w:szCs w:val="20"/>
                <w:lang w:eastAsia="bs-Latn-BA"/>
              </w:rPr>
            </w:pPr>
            <w:r w:rsidRPr="008203ED">
              <w:rPr>
                <w:i/>
                <w:sz w:val="20"/>
                <w:szCs w:val="20"/>
                <w:lang w:eastAsia="bs-Latn-BA"/>
              </w:rPr>
              <w:t>Proizvodnja i snabdijevanje električnom energijom, plinom, parom i klimatizacija</w:t>
            </w:r>
          </w:p>
        </w:tc>
      </w:tr>
      <w:tr w:rsidR="007B4E5E" w:rsidRPr="008203ED" w14:paraId="2D3597CF" w14:textId="77777777" w:rsidTr="00356995">
        <w:trPr>
          <w:trHeight w:val="20"/>
        </w:trPr>
        <w:tc>
          <w:tcPr>
            <w:tcW w:w="960" w:type="dxa"/>
            <w:shd w:val="clear" w:color="auto" w:fill="FFFF99"/>
            <w:noWrap/>
            <w:hideMark/>
          </w:tcPr>
          <w:p w14:paraId="342A5DA6" w14:textId="77777777" w:rsidR="007B4E5E" w:rsidRPr="008203ED" w:rsidRDefault="007B4E5E" w:rsidP="00356995">
            <w:pPr>
              <w:spacing w:line="240" w:lineRule="auto"/>
              <w:jc w:val="center"/>
              <w:rPr>
                <w:i/>
                <w:sz w:val="20"/>
                <w:szCs w:val="20"/>
                <w:lang w:eastAsia="bs-Latn-BA"/>
              </w:rPr>
            </w:pPr>
            <w:r w:rsidRPr="008203ED">
              <w:rPr>
                <w:i/>
                <w:sz w:val="20"/>
                <w:szCs w:val="20"/>
                <w:lang w:eastAsia="bs-Latn-BA"/>
              </w:rPr>
              <w:t>E</w:t>
            </w:r>
          </w:p>
        </w:tc>
        <w:tc>
          <w:tcPr>
            <w:tcW w:w="7824" w:type="dxa"/>
            <w:hideMark/>
          </w:tcPr>
          <w:p w14:paraId="58576E76" w14:textId="77777777" w:rsidR="007B4E5E" w:rsidRPr="008203ED" w:rsidRDefault="007B4E5E" w:rsidP="00356995">
            <w:pPr>
              <w:spacing w:line="240" w:lineRule="auto"/>
              <w:jc w:val="left"/>
              <w:rPr>
                <w:i/>
                <w:sz w:val="20"/>
                <w:szCs w:val="20"/>
                <w:lang w:eastAsia="bs-Latn-BA"/>
              </w:rPr>
            </w:pPr>
            <w:r w:rsidRPr="008203ED">
              <w:rPr>
                <w:i/>
                <w:sz w:val="20"/>
                <w:szCs w:val="20"/>
                <w:lang w:eastAsia="bs-Latn-BA"/>
              </w:rPr>
              <w:t>Snabdijevanje vodom; uklanjanje otpadnih voda,upravljanje otpadom te djelatnosti sanacije okoliša</w:t>
            </w:r>
          </w:p>
        </w:tc>
      </w:tr>
      <w:tr w:rsidR="007B4E5E" w:rsidRPr="008203ED" w14:paraId="3F421110" w14:textId="77777777" w:rsidTr="00356995">
        <w:trPr>
          <w:trHeight w:val="20"/>
        </w:trPr>
        <w:tc>
          <w:tcPr>
            <w:tcW w:w="960" w:type="dxa"/>
            <w:shd w:val="clear" w:color="auto" w:fill="FFFF99"/>
            <w:noWrap/>
            <w:hideMark/>
          </w:tcPr>
          <w:p w14:paraId="7C0DAC19" w14:textId="77777777" w:rsidR="007B4E5E" w:rsidRPr="008203ED" w:rsidRDefault="007B4E5E" w:rsidP="00356995">
            <w:pPr>
              <w:spacing w:line="240" w:lineRule="auto"/>
              <w:jc w:val="center"/>
              <w:rPr>
                <w:i/>
                <w:sz w:val="20"/>
                <w:szCs w:val="20"/>
                <w:lang w:eastAsia="bs-Latn-BA"/>
              </w:rPr>
            </w:pPr>
            <w:r w:rsidRPr="008203ED">
              <w:rPr>
                <w:i/>
                <w:sz w:val="20"/>
                <w:szCs w:val="20"/>
                <w:lang w:eastAsia="bs-Latn-BA"/>
              </w:rPr>
              <w:t>F</w:t>
            </w:r>
          </w:p>
        </w:tc>
        <w:tc>
          <w:tcPr>
            <w:tcW w:w="7824" w:type="dxa"/>
            <w:hideMark/>
          </w:tcPr>
          <w:p w14:paraId="33903B5C" w14:textId="77777777" w:rsidR="007B4E5E" w:rsidRPr="008203ED" w:rsidRDefault="007B4E5E" w:rsidP="00356995">
            <w:pPr>
              <w:spacing w:line="240" w:lineRule="auto"/>
              <w:jc w:val="left"/>
              <w:rPr>
                <w:i/>
                <w:sz w:val="20"/>
                <w:szCs w:val="20"/>
                <w:lang w:eastAsia="bs-Latn-BA"/>
              </w:rPr>
            </w:pPr>
            <w:r w:rsidRPr="008203ED">
              <w:rPr>
                <w:i/>
                <w:sz w:val="20"/>
                <w:szCs w:val="20"/>
                <w:lang w:eastAsia="bs-Latn-BA"/>
              </w:rPr>
              <w:t>Građevinarstvo</w:t>
            </w:r>
          </w:p>
        </w:tc>
      </w:tr>
      <w:tr w:rsidR="007B4E5E" w:rsidRPr="008203ED" w14:paraId="2D2FEBAA" w14:textId="77777777" w:rsidTr="00356995">
        <w:trPr>
          <w:trHeight w:val="20"/>
        </w:trPr>
        <w:tc>
          <w:tcPr>
            <w:tcW w:w="960" w:type="dxa"/>
            <w:shd w:val="clear" w:color="auto" w:fill="FFFF99"/>
            <w:noWrap/>
            <w:hideMark/>
          </w:tcPr>
          <w:p w14:paraId="64956814" w14:textId="77777777" w:rsidR="007B4E5E" w:rsidRPr="008203ED" w:rsidRDefault="007B4E5E" w:rsidP="00356995">
            <w:pPr>
              <w:spacing w:line="240" w:lineRule="auto"/>
              <w:jc w:val="center"/>
              <w:rPr>
                <w:i/>
                <w:sz w:val="20"/>
                <w:szCs w:val="20"/>
                <w:lang w:eastAsia="bs-Latn-BA"/>
              </w:rPr>
            </w:pPr>
            <w:r w:rsidRPr="008203ED">
              <w:rPr>
                <w:i/>
                <w:sz w:val="20"/>
                <w:szCs w:val="20"/>
                <w:lang w:eastAsia="bs-Latn-BA"/>
              </w:rPr>
              <w:t>G</w:t>
            </w:r>
          </w:p>
        </w:tc>
        <w:tc>
          <w:tcPr>
            <w:tcW w:w="7824" w:type="dxa"/>
            <w:hideMark/>
          </w:tcPr>
          <w:p w14:paraId="52C6BC3A" w14:textId="77777777" w:rsidR="007B4E5E" w:rsidRPr="008203ED" w:rsidRDefault="007B4E5E" w:rsidP="00356995">
            <w:pPr>
              <w:spacing w:line="240" w:lineRule="auto"/>
              <w:jc w:val="left"/>
              <w:rPr>
                <w:i/>
                <w:sz w:val="20"/>
                <w:szCs w:val="20"/>
                <w:lang w:eastAsia="bs-Latn-BA"/>
              </w:rPr>
            </w:pPr>
            <w:r w:rsidRPr="008203ED">
              <w:rPr>
                <w:i/>
                <w:sz w:val="20"/>
                <w:szCs w:val="20"/>
                <w:lang w:eastAsia="bs-Latn-BA"/>
              </w:rPr>
              <w:t>Trgovina na veliko i na malo; popravak motornih vozila i motocikala</w:t>
            </w:r>
          </w:p>
        </w:tc>
      </w:tr>
      <w:tr w:rsidR="007B4E5E" w:rsidRPr="008203ED" w14:paraId="37A03E51" w14:textId="77777777" w:rsidTr="00356995">
        <w:trPr>
          <w:trHeight w:val="20"/>
        </w:trPr>
        <w:tc>
          <w:tcPr>
            <w:tcW w:w="960" w:type="dxa"/>
            <w:shd w:val="clear" w:color="auto" w:fill="FFFF99"/>
            <w:noWrap/>
            <w:hideMark/>
          </w:tcPr>
          <w:p w14:paraId="2270B67F" w14:textId="77777777" w:rsidR="007B4E5E" w:rsidRPr="008203ED" w:rsidRDefault="007B4E5E" w:rsidP="00356995">
            <w:pPr>
              <w:spacing w:line="240" w:lineRule="auto"/>
              <w:jc w:val="center"/>
              <w:rPr>
                <w:i/>
                <w:sz w:val="20"/>
                <w:szCs w:val="20"/>
                <w:lang w:eastAsia="bs-Latn-BA"/>
              </w:rPr>
            </w:pPr>
            <w:r w:rsidRPr="008203ED">
              <w:rPr>
                <w:i/>
                <w:sz w:val="20"/>
                <w:szCs w:val="20"/>
                <w:lang w:eastAsia="bs-Latn-BA"/>
              </w:rPr>
              <w:t>H</w:t>
            </w:r>
          </w:p>
        </w:tc>
        <w:tc>
          <w:tcPr>
            <w:tcW w:w="7824" w:type="dxa"/>
            <w:hideMark/>
          </w:tcPr>
          <w:p w14:paraId="5915E287" w14:textId="77777777" w:rsidR="007B4E5E" w:rsidRPr="008203ED" w:rsidRDefault="007B4E5E" w:rsidP="00356995">
            <w:pPr>
              <w:spacing w:line="240" w:lineRule="auto"/>
              <w:jc w:val="left"/>
              <w:rPr>
                <w:i/>
                <w:sz w:val="20"/>
                <w:szCs w:val="20"/>
                <w:lang w:eastAsia="bs-Latn-BA"/>
              </w:rPr>
            </w:pPr>
            <w:r w:rsidRPr="008203ED">
              <w:rPr>
                <w:i/>
                <w:sz w:val="20"/>
                <w:szCs w:val="20"/>
                <w:lang w:eastAsia="bs-Latn-BA"/>
              </w:rPr>
              <w:t>Prijevoz i skladištenje</w:t>
            </w:r>
          </w:p>
        </w:tc>
      </w:tr>
      <w:tr w:rsidR="007B4E5E" w:rsidRPr="008203ED" w14:paraId="749D3FC8" w14:textId="77777777" w:rsidTr="00356995">
        <w:trPr>
          <w:trHeight w:val="20"/>
        </w:trPr>
        <w:tc>
          <w:tcPr>
            <w:tcW w:w="960" w:type="dxa"/>
            <w:shd w:val="clear" w:color="auto" w:fill="FFFF99"/>
            <w:noWrap/>
            <w:hideMark/>
          </w:tcPr>
          <w:p w14:paraId="19838B23" w14:textId="77777777" w:rsidR="007B4E5E" w:rsidRPr="008203ED" w:rsidRDefault="007B4E5E" w:rsidP="00356995">
            <w:pPr>
              <w:spacing w:line="240" w:lineRule="auto"/>
              <w:jc w:val="center"/>
              <w:rPr>
                <w:i/>
                <w:sz w:val="20"/>
                <w:szCs w:val="20"/>
                <w:lang w:eastAsia="bs-Latn-BA"/>
              </w:rPr>
            </w:pPr>
            <w:r w:rsidRPr="008203ED">
              <w:rPr>
                <w:i/>
                <w:sz w:val="20"/>
                <w:szCs w:val="20"/>
                <w:lang w:eastAsia="bs-Latn-BA"/>
              </w:rPr>
              <w:t>I</w:t>
            </w:r>
          </w:p>
        </w:tc>
        <w:tc>
          <w:tcPr>
            <w:tcW w:w="7824" w:type="dxa"/>
            <w:hideMark/>
          </w:tcPr>
          <w:p w14:paraId="667D6BCB" w14:textId="77777777" w:rsidR="007B4E5E" w:rsidRPr="008203ED" w:rsidRDefault="007B4E5E" w:rsidP="00356995">
            <w:pPr>
              <w:spacing w:line="240" w:lineRule="auto"/>
              <w:jc w:val="left"/>
              <w:rPr>
                <w:i/>
                <w:sz w:val="20"/>
                <w:szCs w:val="20"/>
                <w:lang w:eastAsia="bs-Latn-BA"/>
              </w:rPr>
            </w:pPr>
            <w:r w:rsidRPr="008203ED">
              <w:rPr>
                <w:i/>
                <w:sz w:val="20"/>
                <w:szCs w:val="20"/>
                <w:lang w:eastAsia="bs-Latn-BA"/>
              </w:rPr>
              <w:t>Djelatnosti pružanja smještaja te pripreme i usluživanja hrane(hotelijerstvo i ugostiteljstvo)</w:t>
            </w:r>
          </w:p>
        </w:tc>
      </w:tr>
      <w:tr w:rsidR="007B4E5E" w:rsidRPr="008203ED" w14:paraId="3EAEBC01" w14:textId="77777777" w:rsidTr="00356995">
        <w:trPr>
          <w:trHeight w:val="20"/>
        </w:trPr>
        <w:tc>
          <w:tcPr>
            <w:tcW w:w="960" w:type="dxa"/>
            <w:shd w:val="clear" w:color="auto" w:fill="FFFF99"/>
            <w:noWrap/>
            <w:hideMark/>
          </w:tcPr>
          <w:p w14:paraId="4FA4D138" w14:textId="77777777" w:rsidR="007B4E5E" w:rsidRPr="008203ED" w:rsidRDefault="007B4E5E" w:rsidP="00356995">
            <w:pPr>
              <w:spacing w:line="240" w:lineRule="auto"/>
              <w:jc w:val="center"/>
              <w:rPr>
                <w:i/>
                <w:sz w:val="20"/>
                <w:szCs w:val="20"/>
                <w:lang w:eastAsia="bs-Latn-BA"/>
              </w:rPr>
            </w:pPr>
            <w:r w:rsidRPr="008203ED">
              <w:rPr>
                <w:i/>
                <w:sz w:val="20"/>
                <w:szCs w:val="20"/>
                <w:lang w:eastAsia="bs-Latn-BA"/>
              </w:rPr>
              <w:t>J</w:t>
            </w:r>
          </w:p>
        </w:tc>
        <w:tc>
          <w:tcPr>
            <w:tcW w:w="7824" w:type="dxa"/>
            <w:hideMark/>
          </w:tcPr>
          <w:p w14:paraId="00FB2B09" w14:textId="77777777" w:rsidR="007B4E5E" w:rsidRPr="008203ED" w:rsidRDefault="007B4E5E" w:rsidP="00356995">
            <w:pPr>
              <w:spacing w:line="240" w:lineRule="auto"/>
              <w:jc w:val="left"/>
              <w:rPr>
                <w:i/>
                <w:sz w:val="20"/>
                <w:szCs w:val="20"/>
                <w:lang w:eastAsia="bs-Latn-BA"/>
              </w:rPr>
            </w:pPr>
            <w:r w:rsidRPr="008203ED">
              <w:rPr>
                <w:i/>
                <w:sz w:val="20"/>
                <w:szCs w:val="20"/>
                <w:lang w:eastAsia="bs-Latn-BA"/>
              </w:rPr>
              <w:t>Informacije i komunikacije</w:t>
            </w:r>
          </w:p>
        </w:tc>
      </w:tr>
      <w:tr w:rsidR="007B4E5E" w:rsidRPr="008203ED" w14:paraId="5598968B" w14:textId="77777777" w:rsidTr="00356995">
        <w:trPr>
          <w:trHeight w:val="20"/>
        </w:trPr>
        <w:tc>
          <w:tcPr>
            <w:tcW w:w="960" w:type="dxa"/>
            <w:shd w:val="clear" w:color="auto" w:fill="FFFF99"/>
            <w:noWrap/>
            <w:hideMark/>
          </w:tcPr>
          <w:p w14:paraId="506F53FF" w14:textId="77777777" w:rsidR="007B4E5E" w:rsidRPr="008203ED" w:rsidRDefault="007B4E5E" w:rsidP="00356995">
            <w:pPr>
              <w:spacing w:line="240" w:lineRule="auto"/>
              <w:jc w:val="center"/>
              <w:rPr>
                <w:i/>
                <w:sz w:val="20"/>
                <w:szCs w:val="20"/>
                <w:lang w:eastAsia="bs-Latn-BA"/>
              </w:rPr>
            </w:pPr>
            <w:r w:rsidRPr="008203ED">
              <w:rPr>
                <w:i/>
                <w:sz w:val="20"/>
                <w:szCs w:val="20"/>
                <w:lang w:eastAsia="bs-Latn-BA"/>
              </w:rPr>
              <w:t>K</w:t>
            </w:r>
          </w:p>
        </w:tc>
        <w:tc>
          <w:tcPr>
            <w:tcW w:w="7824" w:type="dxa"/>
            <w:hideMark/>
          </w:tcPr>
          <w:p w14:paraId="59F63693" w14:textId="77777777" w:rsidR="007B4E5E" w:rsidRPr="008203ED" w:rsidRDefault="007B4E5E" w:rsidP="00356995">
            <w:pPr>
              <w:spacing w:line="240" w:lineRule="auto"/>
              <w:jc w:val="left"/>
              <w:rPr>
                <w:i/>
                <w:sz w:val="20"/>
                <w:szCs w:val="20"/>
                <w:lang w:eastAsia="bs-Latn-BA"/>
              </w:rPr>
            </w:pPr>
            <w:r w:rsidRPr="008203ED">
              <w:rPr>
                <w:i/>
                <w:sz w:val="20"/>
                <w:szCs w:val="20"/>
                <w:lang w:eastAsia="bs-Latn-BA"/>
              </w:rPr>
              <w:t>Finansijske djelatnosti i djelatnosti osiguranja</w:t>
            </w:r>
          </w:p>
        </w:tc>
      </w:tr>
      <w:tr w:rsidR="007B4E5E" w:rsidRPr="008203ED" w14:paraId="6F5F96DE" w14:textId="77777777" w:rsidTr="00356995">
        <w:trPr>
          <w:trHeight w:val="20"/>
        </w:trPr>
        <w:tc>
          <w:tcPr>
            <w:tcW w:w="960" w:type="dxa"/>
            <w:shd w:val="clear" w:color="auto" w:fill="FFFF99"/>
            <w:noWrap/>
            <w:hideMark/>
          </w:tcPr>
          <w:p w14:paraId="59D436F9" w14:textId="77777777" w:rsidR="007B4E5E" w:rsidRPr="008203ED" w:rsidRDefault="007B4E5E" w:rsidP="00356995">
            <w:pPr>
              <w:spacing w:line="240" w:lineRule="auto"/>
              <w:jc w:val="center"/>
              <w:rPr>
                <w:i/>
                <w:sz w:val="20"/>
                <w:szCs w:val="20"/>
                <w:lang w:eastAsia="bs-Latn-BA"/>
              </w:rPr>
            </w:pPr>
            <w:r w:rsidRPr="008203ED">
              <w:rPr>
                <w:i/>
                <w:sz w:val="20"/>
                <w:szCs w:val="20"/>
                <w:lang w:eastAsia="bs-Latn-BA"/>
              </w:rPr>
              <w:lastRenderedPageBreak/>
              <w:t>L</w:t>
            </w:r>
          </w:p>
        </w:tc>
        <w:tc>
          <w:tcPr>
            <w:tcW w:w="7824" w:type="dxa"/>
            <w:hideMark/>
          </w:tcPr>
          <w:p w14:paraId="3D4DDE8D" w14:textId="77777777" w:rsidR="007B4E5E" w:rsidRPr="008203ED" w:rsidRDefault="007B4E5E" w:rsidP="00356995">
            <w:pPr>
              <w:spacing w:line="240" w:lineRule="auto"/>
              <w:jc w:val="left"/>
              <w:rPr>
                <w:i/>
                <w:sz w:val="20"/>
                <w:szCs w:val="20"/>
                <w:lang w:eastAsia="bs-Latn-BA"/>
              </w:rPr>
            </w:pPr>
            <w:r w:rsidRPr="008203ED">
              <w:rPr>
                <w:i/>
                <w:sz w:val="20"/>
                <w:szCs w:val="20"/>
                <w:lang w:eastAsia="bs-Latn-BA"/>
              </w:rPr>
              <w:t>Poslovanje nekretninama</w:t>
            </w:r>
          </w:p>
        </w:tc>
      </w:tr>
      <w:tr w:rsidR="007B4E5E" w:rsidRPr="008203ED" w14:paraId="788B0513" w14:textId="77777777" w:rsidTr="00356995">
        <w:trPr>
          <w:trHeight w:val="20"/>
        </w:trPr>
        <w:tc>
          <w:tcPr>
            <w:tcW w:w="960" w:type="dxa"/>
            <w:shd w:val="clear" w:color="auto" w:fill="FFFF99"/>
            <w:noWrap/>
            <w:hideMark/>
          </w:tcPr>
          <w:p w14:paraId="412BC613" w14:textId="77777777" w:rsidR="007B4E5E" w:rsidRPr="008203ED" w:rsidRDefault="007B4E5E" w:rsidP="00356995">
            <w:pPr>
              <w:spacing w:line="240" w:lineRule="auto"/>
              <w:jc w:val="center"/>
              <w:rPr>
                <w:i/>
                <w:sz w:val="20"/>
                <w:szCs w:val="20"/>
                <w:lang w:eastAsia="bs-Latn-BA"/>
              </w:rPr>
            </w:pPr>
            <w:r w:rsidRPr="008203ED">
              <w:rPr>
                <w:i/>
                <w:sz w:val="20"/>
                <w:szCs w:val="20"/>
                <w:lang w:eastAsia="bs-Latn-BA"/>
              </w:rPr>
              <w:t>M</w:t>
            </w:r>
          </w:p>
        </w:tc>
        <w:tc>
          <w:tcPr>
            <w:tcW w:w="7824" w:type="dxa"/>
            <w:hideMark/>
          </w:tcPr>
          <w:p w14:paraId="475A9175" w14:textId="77777777" w:rsidR="007B4E5E" w:rsidRPr="008203ED" w:rsidRDefault="007B4E5E" w:rsidP="00356995">
            <w:pPr>
              <w:spacing w:line="240" w:lineRule="auto"/>
              <w:jc w:val="left"/>
              <w:rPr>
                <w:i/>
                <w:sz w:val="20"/>
                <w:szCs w:val="20"/>
                <w:lang w:eastAsia="bs-Latn-BA"/>
              </w:rPr>
            </w:pPr>
            <w:r w:rsidRPr="008203ED">
              <w:rPr>
                <w:i/>
                <w:sz w:val="20"/>
                <w:szCs w:val="20"/>
                <w:lang w:eastAsia="bs-Latn-BA"/>
              </w:rPr>
              <w:t>Stručne, naučne i tehničke djelatnosti</w:t>
            </w:r>
          </w:p>
        </w:tc>
      </w:tr>
      <w:tr w:rsidR="007B4E5E" w:rsidRPr="008203ED" w14:paraId="56953C69" w14:textId="77777777" w:rsidTr="00356995">
        <w:trPr>
          <w:trHeight w:val="20"/>
        </w:trPr>
        <w:tc>
          <w:tcPr>
            <w:tcW w:w="960" w:type="dxa"/>
            <w:shd w:val="clear" w:color="auto" w:fill="FFFF99"/>
            <w:noWrap/>
            <w:hideMark/>
          </w:tcPr>
          <w:p w14:paraId="084EA65D" w14:textId="77777777" w:rsidR="007B4E5E" w:rsidRPr="008203ED" w:rsidRDefault="007B4E5E" w:rsidP="00356995">
            <w:pPr>
              <w:spacing w:line="240" w:lineRule="auto"/>
              <w:jc w:val="center"/>
              <w:rPr>
                <w:i/>
                <w:sz w:val="20"/>
                <w:szCs w:val="20"/>
                <w:lang w:eastAsia="bs-Latn-BA"/>
              </w:rPr>
            </w:pPr>
            <w:r w:rsidRPr="008203ED">
              <w:rPr>
                <w:i/>
                <w:sz w:val="20"/>
                <w:szCs w:val="20"/>
                <w:lang w:eastAsia="bs-Latn-BA"/>
              </w:rPr>
              <w:t>N</w:t>
            </w:r>
          </w:p>
        </w:tc>
        <w:tc>
          <w:tcPr>
            <w:tcW w:w="7824" w:type="dxa"/>
            <w:hideMark/>
          </w:tcPr>
          <w:p w14:paraId="4C50E605" w14:textId="77777777" w:rsidR="007B4E5E" w:rsidRPr="008203ED" w:rsidRDefault="007B4E5E" w:rsidP="00356995">
            <w:pPr>
              <w:spacing w:line="240" w:lineRule="auto"/>
              <w:jc w:val="left"/>
              <w:rPr>
                <w:i/>
                <w:sz w:val="20"/>
                <w:szCs w:val="20"/>
                <w:lang w:eastAsia="bs-Latn-BA"/>
              </w:rPr>
            </w:pPr>
            <w:r w:rsidRPr="008203ED">
              <w:rPr>
                <w:i/>
                <w:sz w:val="20"/>
                <w:szCs w:val="20"/>
                <w:lang w:eastAsia="bs-Latn-BA"/>
              </w:rPr>
              <w:t>Administrativne i pomoćne uslužne djelatnosti</w:t>
            </w:r>
          </w:p>
        </w:tc>
      </w:tr>
      <w:tr w:rsidR="007B4E5E" w:rsidRPr="008203ED" w14:paraId="2F1D0A0D" w14:textId="77777777" w:rsidTr="00356995">
        <w:trPr>
          <w:trHeight w:val="20"/>
        </w:trPr>
        <w:tc>
          <w:tcPr>
            <w:tcW w:w="960" w:type="dxa"/>
            <w:shd w:val="clear" w:color="auto" w:fill="FFFF99"/>
            <w:noWrap/>
            <w:hideMark/>
          </w:tcPr>
          <w:p w14:paraId="363B65E1" w14:textId="77777777" w:rsidR="007B4E5E" w:rsidRPr="008203ED" w:rsidRDefault="007B4E5E" w:rsidP="00356995">
            <w:pPr>
              <w:spacing w:line="240" w:lineRule="auto"/>
              <w:jc w:val="center"/>
              <w:rPr>
                <w:i/>
                <w:sz w:val="20"/>
                <w:szCs w:val="20"/>
                <w:lang w:eastAsia="bs-Latn-BA"/>
              </w:rPr>
            </w:pPr>
            <w:r w:rsidRPr="008203ED">
              <w:rPr>
                <w:i/>
                <w:sz w:val="20"/>
                <w:szCs w:val="20"/>
                <w:lang w:eastAsia="bs-Latn-BA"/>
              </w:rPr>
              <w:t>O</w:t>
            </w:r>
          </w:p>
        </w:tc>
        <w:tc>
          <w:tcPr>
            <w:tcW w:w="7824" w:type="dxa"/>
            <w:hideMark/>
          </w:tcPr>
          <w:p w14:paraId="1FC04B7F" w14:textId="77777777" w:rsidR="007B4E5E" w:rsidRPr="008203ED" w:rsidRDefault="007B4E5E" w:rsidP="00356995">
            <w:pPr>
              <w:spacing w:line="240" w:lineRule="auto"/>
              <w:jc w:val="left"/>
              <w:rPr>
                <w:i/>
                <w:sz w:val="20"/>
                <w:szCs w:val="20"/>
                <w:lang w:eastAsia="bs-Latn-BA"/>
              </w:rPr>
            </w:pPr>
            <w:r w:rsidRPr="008203ED">
              <w:rPr>
                <w:i/>
                <w:sz w:val="20"/>
                <w:szCs w:val="20"/>
                <w:lang w:eastAsia="bs-Latn-BA"/>
              </w:rPr>
              <w:t>Javna uprava i odbrana; obavezno socijalno osiguranje</w:t>
            </w:r>
          </w:p>
        </w:tc>
      </w:tr>
      <w:tr w:rsidR="007B4E5E" w:rsidRPr="008203ED" w14:paraId="7858526F" w14:textId="77777777" w:rsidTr="00356995">
        <w:trPr>
          <w:trHeight w:val="20"/>
        </w:trPr>
        <w:tc>
          <w:tcPr>
            <w:tcW w:w="960" w:type="dxa"/>
            <w:shd w:val="clear" w:color="auto" w:fill="FFFF99"/>
            <w:noWrap/>
            <w:hideMark/>
          </w:tcPr>
          <w:p w14:paraId="08175012" w14:textId="77777777" w:rsidR="007B4E5E" w:rsidRPr="008203ED" w:rsidRDefault="007B4E5E" w:rsidP="00356995">
            <w:pPr>
              <w:spacing w:line="240" w:lineRule="auto"/>
              <w:jc w:val="center"/>
              <w:rPr>
                <w:i/>
                <w:sz w:val="20"/>
                <w:szCs w:val="20"/>
                <w:lang w:eastAsia="bs-Latn-BA"/>
              </w:rPr>
            </w:pPr>
            <w:r w:rsidRPr="008203ED">
              <w:rPr>
                <w:i/>
                <w:sz w:val="20"/>
                <w:szCs w:val="20"/>
                <w:lang w:eastAsia="bs-Latn-BA"/>
              </w:rPr>
              <w:t>P</w:t>
            </w:r>
          </w:p>
        </w:tc>
        <w:tc>
          <w:tcPr>
            <w:tcW w:w="7824" w:type="dxa"/>
            <w:hideMark/>
          </w:tcPr>
          <w:p w14:paraId="016770A0" w14:textId="77777777" w:rsidR="007B4E5E" w:rsidRPr="008203ED" w:rsidRDefault="007B4E5E" w:rsidP="00356995">
            <w:pPr>
              <w:spacing w:line="240" w:lineRule="auto"/>
              <w:jc w:val="left"/>
              <w:rPr>
                <w:i/>
                <w:sz w:val="20"/>
                <w:szCs w:val="20"/>
                <w:lang w:eastAsia="bs-Latn-BA"/>
              </w:rPr>
            </w:pPr>
            <w:r w:rsidRPr="008203ED">
              <w:rPr>
                <w:i/>
                <w:sz w:val="20"/>
                <w:szCs w:val="20"/>
                <w:lang w:eastAsia="bs-Latn-BA"/>
              </w:rPr>
              <w:t>Obrazovanje</w:t>
            </w:r>
          </w:p>
        </w:tc>
      </w:tr>
      <w:tr w:rsidR="007B4E5E" w:rsidRPr="008203ED" w14:paraId="2D483D6D" w14:textId="77777777" w:rsidTr="00356995">
        <w:trPr>
          <w:trHeight w:val="20"/>
        </w:trPr>
        <w:tc>
          <w:tcPr>
            <w:tcW w:w="960" w:type="dxa"/>
            <w:shd w:val="clear" w:color="auto" w:fill="FFFF99"/>
            <w:noWrap/>
            <w:hideMark/>
          </w:tcPr>
          <w:p w14:paraId="6F5F61E3" w14:textId="77777777" w:rsidR="007B4E5E" w:rsidRPr="008203ED" w:rsidRDefault="007B4E5E" w:rsidP="00356995">
            <w:pPr>
              <w:spacing w:line="240" w:lineRule="auto"/>
              <w:jc w:val="center"/>
              <w:rPr>
                <w:i/>
                <w:sz w:val="20"/>
                <w:szCs w:val="20"/>
                <w:lang w:eastAsia="bs-Latn-BA"/>
              </w:rPr>
            </w:pPr>
            <w:r w:rsidRPr="008203ED">
              <w:rPr>
                <w:i/>
                <w:sz w:val="20"/>
                <w:szCs w:val="20"/>
                <w:lang w:eastAsia="bs-Latn-BA"/>
              </w:rPr>
              <w:t>Q</w:t>
            </w:r>
          </w:p>
        </w:tc>
        <w:tc>
          <w:tcPr>
            <w:tcW w:w="7824" w:type="dxa"/>
            <w:hideMark/>
          </w:tcPr>
          <w:p w14:paraId="393B26B2" w14:textId="77777777" w:rsidR="007B4E5E" w:rsidRPr="008203ED" w:rsidRDefault="007B4E5E" w:rsidP="00356995">
            <w:pPr>
              <w:spacing w:line="240" w:lineRule="auto"/>
              <w:jc w:val="left"/>
              <w:rPr>
                <w:i/>
                <w:sz w:val="20"/>
                <w:szCs w:val="20"/>
                <w:lang w:eastAsia="bs-Latn-BA"/>
              </w:rPr>
            </w:pPr>
            <w:r w:rsidRPr="008203ED">
              <w:rPr>
                <w:i/>
                <w:sz w:val="20"/>
                <w:szCs w:val="20"/>
                <w:lang w:eastAsia="bs-Latn-BA"/>
              </w:rPr>
              <w:t>Djelatnosti zdravstvene i socijalne zaštite</w:t>
            </w:r>
          </w:p>
        </w:tc>
      </w:tr>
      <w:tr w:rsidR="007B4E5E" w:rsidRPr="008203ED" w14:paraId="751E2BAA" w14:textId="77777777" w:rsidTr="00356995">
        <w:trPr>
          <w:trHeight w:val="20"/>
        </w:trPr>
        <w:tc>
          <w:tcPr>
            <w:tcW w:w="960" w:type="dxa"/>
            <w:shd w:val="clear" w:color="auto" w:fill="FFFF99"/>
            <w:noWrap/>
            <w:hideMark/>
          </w:tcPr>
          <w:p w14:paraId="4769525E" w14:textId="77777777" w:rsidR="007B4E5E" w:rsidRPr="008203ED" w:rsidRDefault="007B4E5E" w:rsidP="00356995">
            <w:pPr>
              <w:spacing w:line="240" w:lineRule="auto"/>
              <w:jc w:val="center"/>
              <w:rPr>
                <w:i/>
                <w:sz w:val="20"/>
                <w:szCs w:val="20"/>
                <w:lang w:eastAsia="bs-Latn-BA"/>
              </w:rPr>
            </w:pPr>
            <w:r w:rsidRPr="008203ED">
              <w:rPr>
                <w:i/>
                <w:sz w:val="20"/>
                <w:szCs w:val="20"/>
                <w:lang w:eastAsia="bs-Latn-BA"/>
              </w:rPr>
              <w:t>R</w:t>
            </w:r>
          </w:p>
        </w:tc>
        <w:tc>
          <w:tcPr>
            <w:tcW w:w="7824" w:type="dxa"/>
            <w:hideMark/>
          </w:tcPr>
          <w:p w14:paraId="2E89BCD6" w14:textId="77777777" w:rsidR="007B4E5E" w:rsidRPr="008203ED" w:rsidRDefault="007B4E5E" w:rsidP="00356995">
            <w:pPr>
              <w:spacing w:line="240" w:lineRule="auto"/>
              <w:jc w:val="left"/>
              <w:rPr>
                <w:i/>
                <w:sz w:val="20"/>
                <w:szCs w:val="20"/>
                <w:lang w:eastAsia="bs-Latn-BA"/>
              </w:rPr>
            </w:pPr>
            <w:r w:rsidRPr="008203ED">
              <w:rPr>
                <w:i/>
                <w:sz w:val="20"/>
                <w:szCs w:val="20"/>
                <w:lang w:eastAsia="bs-Latn-BA"/>
              </w:rPr>
              <w:t>Umjetnost, zabava i rekreacija</w:t>
            </w:r>
          </w:p>
        </w:tc>
      </w:tr>
      <w:tr w:rsidR="007B4E5E" w:rsidRPr="008203ED" w14:paraId="7A9CC923" w14:textId="77777777" w:rsidTr="00356995">
        <w:trPr>
          <w:trHeight w:val="20"/>
        </w:trPr>
        <w:tc>
          <w:tcPr>
            <w:tcW w:w="960" w:type="dxa"/>
            <w:shd w:val="clear" w:color="auto" w:fill="FFFF99"/>
            <w:noWrap/>
            <w:hideMark/>
          </w:tcPr>
          <w:p w14:paraId="217E155E" w14:textId="77777777" w:rsidR="007B4E5E" w:rsidRPr="008203ED" w:rsidRDefault="007B4E5E" w:rsidP="00356995">
            <w:pPr>
              <w:spacing w:line="240" w:lineRule="auto"/>
              <w:jc w:val="center"/>
              <w:rPr>
                <w:i/>
                <w:sz w:val="20"/>
                <w:szCs w:val="20"/>
                <w:lang w:eastAsia="bs-Latn-BA"/>
              </w:rPr>
            </w:pPr>
            <w:r w:rsidRPr="008203ED">
              <w:rPr>
                <w:i/>
                <w:sz w:val="20"/>
                <w:szCs w:val="20"/>
                <w:lang w:eastAsia="bs-Latn-BA"/>
              </w:rPr>
              <w:t>S</w:t>
            </w:r>
          </w:p>
        </w:tc>
        <w:tc>
          <w:tcPr>
            <w:tcW w:w="7824" w:type="dxa"/>
            <w:hideMark/>
          </w:tcPr>
          <w:p w14:paraId="7D066D51" w14:textId="77777777" w:rsidR="007B4E5E" w:rsidRPr="008203ED" w:rsidRDefault="007B4E5E" w:rsidP="00356995">
            <w:pPr>
              <w:spacing w:line="240" w:lineRule="auto"/>
              <w:jc w:val="left"/>
              <w:rPr>
                <w:i/>
                <w:sz w:val="20"/>
                <w:szCs w:val="20"/>
                <w:lang w:eastAsia="bs-Latn-BA"/>
              </w:rPr>
            </w:pPr>
            <w:r w:rsidRPr="008203ED">
              <w:rPr>
                <w:i/>
                <w:sz w:val="20"/>
                <w:szCs w:val="20"/>
                <w:lang w:eastAsia="bs-Latn-BA"/>
              </w:rPr>
              <w:t>Ostale uslužne djelatnosti</w:t>
            </w:r>
          </w:p>
        </w:tc>
      </w:tr>
    </w:tbl>
    <w:p w14:paraId="6BDD48B6" w14:textId="48E27249" w:rsidR="007B4E5E" w:rsidRDefault="007B4E5E" w:rsidP="007B4E5E"/>
    <w:p w14:paraId="32472380" w14:textId="5ABE86AC" w:rsidR="00010E8F" w:rsidRPr="008203ED" w:rsidRDefault="00010E8F" w:rsidP="007B4E5E">
      <w:r w:rsidRPr="008203ED">
        <w:t>U strukturi zaposlenih, osobe ženskog spola su više prisutne u upravo u ovim oblastima, ali i oblastima Obrazovanja i Djelatnosti zdravstvene i socijalne zaštite, na osnovu čega se može zaključiti da su osobe ženskog spola više zastupljene u procentu zaposlenih sa visokom i srednjom stručnom spremom dok su u svim drugim oblastima više prisutne osobe muškog spola. Ta razlika se može opravdati i činjenicom da su u obrazovnoj strukturi dječaci prisutniji u usmjerenom obrazovanju.</w:t>
      </w:r>
    </w:p>
    <w:p w14:paraId="233B57D8" w14:textId="77777777" w:rsidR="007B4E5E" w:rsidRPr="008203ED" w:rsidRDefault="007B4E5E" w:rsidP="007B4E5E">
      <w:pPr>
        <w:pStyle w:val="BodyText"/>
        <w:ind w:right="6"/>
        <w:rPr>
          <w:i/>
          <w:sz w:val="22"/>
        </w:rPr>
      </w:pPr>
      <w:r w:rsidRPr="008203ED">
        <w:rPr>
          <w:noProof/>
          <w:lang w:val="en-GB" w:eastAsia="en-GB"/>
        </w:rPr>
        <w:drawing>
          <wp:inline distT="0" distB="0" distL="0" distR="0" wp14:anchorId="3EB57028" wp14:editId="2595CC85">
            <wp:extent cx="5734050" cy="2609850"/>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36A5B856" w14:textId="77777777" w:rsidR="007B4E5E" w:rsidRPr="008203ED" w:rsidRDefault="007B4E5E" w:rsidP="007B4E5E">
      <w:pPr>
        <w:jc w:val="center"/>
        <w:rPr>
          <w:szCs w:val="24"/>
        </w:rPr>
      </w:pPr>
      <w:r w:rsidRPr="008203ED">
        <w:rPr>
          <w:szCs w:val="24"/>
        </w:rPr>
        <w:t>Izvor: Zaposlenost, nezaposlenost i plaće u Federaciji BiH po kantonima i općinama, 2024., Federalni zavod za statistiku</w:t>
      </w:r>
    </w:p>
    <w:p w14:paraId="0E9D7DEF" w14:textId="77777777" w:rsidR="007B4E5E" w:rsidRPr="008203ED" w:rsidRDefault="007B4E5E" w:rsidP="007B4E5E"/>
    <w:p w14:paraId="4AF4E043" w14:textId="749BEAFA" w:rsidR="007B4E5E" w:rsidRPr="008203ED" w:rsidRDefault="007B4E5E" w:rsidP="007B4E5E">
      <w:pPr>
        <w:rPr>
          <w:color w:val="FF0000"/>
          <w:sz w:val="18"/>
          <w:szCs w:val="18"/>
        </w:rPr>
      </w:pPr>
      <w:r w:rsidRPr="008203ED">
        <w:t xml:space="preserve">Jedan od razloga se može pronaći i u rodnoj segregaciji tržišta rada koja predstavlja raspodjelu žena i muškaraca prilikom zapošljavanja u određene sektore, tj. djelatnosti ili grupe djelatnosti. Kada se analizira pregled glavnih djelatnosti poslovnih subjekata registrovanih na području općine može se zaključiti da je većina subjekata aktivna upravo u uslužnim djelatnostima, a manje u industriji. </w:t>
      </w:r>
      <w:r w:rsidRPr="008203ED">
        <w:rPr>
          <w:szCs w:val="18"/>
        </w:rPr>
        <w:t xml:space="preserve">26,9% poslovnih subjekata u Općini Vogošća je registrovano u oblastima </w:t>
      </w:r>
      <w:r w:rsidRPr="008203ED">
        <w:rPr>
          <w:szCs w:val="20"/>
          <w:lang w:eastAsia="bs-Latn-BA"/>
        </w:rPr>
        <w:t>Trgovina na veliko i na malo; popravak motornih vozila i motocikala</w:t>
      </w:r>
      <w:r w:rsidRPr="008203ED">
        <w:rPr>
          <w:szCs w:val="18"/>
        </w:rPr>
        <w:t xml:space="preserve">, 12,73% u </w:t>
      </w:r>
      <w:r w:rsidRPr="008203ED">
        <w:rPr>
          <w:szCs w:val="20"/>
          <w:lang w:eastAsia="bs-Latn-BA"/>
        </w:rPr>
        <w:t>Ostalim uslužnim djelatnostima, a 11</w:t>
      </w:r>
      <w:r w:rsidR="001208B3" w:rsidRPr="008203ED">
        <w:rPr>
          <w:szCs w:val="20"/>
          <w:lang w:eastAsia="bs-Latn-BA"/>
        </w:rPr>
        <w:t>,</w:t>
      </w:r>
      <w:r w:rsidRPr="008203ED">
        <w:rPr>
          <w:szCs w:val="20"/>
          <w:lang w:eastAsia="bs-Latn-BA"/>
        </w:rPr>
        <w:t xml:space="preserve">41% u </w:t>
      </w:r>
      <w:r w:rsidR="00414CFF" w:rsidRPr="008203ED">
        <w:rPr>
          <w:szCs w:val="20"/>
          <w:lang w:eastAsia="bs-Latn-BA"/>
        </w:rPr>
        <w:t>Prerađivačkoj</w:t>
      </w:r>
      <w:r w:rsidRPr="008203ED">
        <w:rPr>
          <w:szCs w:val="20"/>
          <w:lang w:eastAsia="bs-Latn-BA"/>
        </w:rPr>
        <w:t xml:space="preserve"> industriji.</w:t>
      </w:r>
      <w:r w:rsidRPr="008203ED">
        <w:rPr>
          <w:sz w:val="32"/>
          <w:szCs w:val="18"/>
        </w:rPr>
        <w:t xml:space="preserve"> </w:t>
      </w:r>
    </w:p>
    <w:p w14:paraId="2F4C4B26" w14:textId="77777777" w:rsidR="007B4E5E" w:rsidRPr="008203ED" w:rsidRDefault="007B4E5E" w:rsidP="007B4E5E"/>
    <w:p w14:paraId="1CEBBE5C" w14:textId="77777777" w:rsidR="007B4E5E" w:rsidRPr="008203ED" w:rsidRDefault="007B4E5E" w:rsidP="007B4E5E">
      <w:r w:rsidRPr="008203ED">
        <w:t xml:space="preserve">Osobe ženskog spola čine većinu nastavnog osoblja u osnovnim i srednjim školama, što pokazuje tendenciju profiliranja žena za ovu vrstu zanimanja u većoj mjeri nego muškaraca. </w:t>
      </w:r>
    </w:p>
    <w:p w14:paraId="1AF282D3" w14:textId="77777777" w:rsidR="007B4E5E" w:rsidRPr="008203ED" w:rsidRDefault="007B4E5E" w:rsidP="007B4E5E">
      <w:pPr>
        <w:ind w:right="0"/>
        <w:jc w:val="left"/>
      </w:pPr>
    </w:p>
    <w:p w14:paraId="6491A35B" w14:textId="77777777" w:rsidR="007B4E5E" w:rsidRPr="008203ED" w:rsidRDefault="007B4E5E" w:rsidP="007B4E5E">
      <w:pPr>
        <w:ind w:right="0"/>
        <w:jc w:val="left"/>
        <w:sectPr w:rsidR="007B4E5E" w:rsidRPr="008203ED" w:rsidSect="00CB7BD2">
          <w:type w:val="continuous"/>
          <w:pgSz w:w="11910" w:h="16840" w:code="9"/>
          <w:pgMar w:top="1440" w:right="1440" w:bottom="1440" w:left="1440" w:header="567" w:footer="567" w:gutter="0"/>
          <w:cols w:space="720"/>
          <w:docGrid w:linePitch="326"/>
        </w:sectPr>
      </w:pPr>
    </w:p>
    <w:p w14:paraId="4234B792" w14:textId="77777777" w:rsidR="007B4E5E" w:rsidRPr="008203ED" w:rsidRDefault="007B4E5E" w:rsidP="007B4E5E">
      <w:pPr>
        <w:ind w:right="0"/>
        <w:jc w:val="left"/>
      </w:pPr>
      <w:r w:rsidRPr="008203ED">
        <w:rPr>
          <w:noProof/>
          <w:lang w:val="en-GB" w:eastAsia="en-GB"/>
        </w:rPr>
        <w:lastRenderedPageBreak/>
        <w:drawing>
          <wp:inline distT="0" distB="0" distL="0" distR="0" wp14:anchorId="7CA71C00" wp14:editId="05AA7863">
            <wp:extent cx="2638425" cy="1583055"/>
            <wp:effectExtent l="0" t="0" r="0" b="0"/>
            <wp:docPr id="25"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r w:rsidRPr="008203ED">
        <w:t xml:space="preserve">            </w:t>
      </w:r>
      <w:r w:rsidRPr="008203ED">
        <w:rPr>
          <w:noProof/>
          <w:lang w:val="en-GB" w:eastAsia="en-GB"/>
        </w:rPr>
        <w:drawing>
          <wp:inline distT="0" distB="0" distL="0" distR="0" wp14:anchorId="7EA90454" wp14:editId="2AADF0D3">
            <wp:extent cx="2638425" cy="1583055"/>
            <wp:effectExtent l="0" t="0" r="0" b="0"/>
            <wp:docPr id="34"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7B7329E3" w14:textId="77777777" w:rsidR="007B4E5E" w:rsidRPr="008203ED" w:rsidRDefault="007B4E5E" w:rsidP="007B4E5E">
      <w:pPr>
        <w:ind w:right="0"/>
        <w:jc w:val="left"/>
      </w:pPr>
    </w:p>
    <w:p w14:paraId="0C1ADF1B" w14:textId="77777777" w:rsidR="007B4E5E" w:rsidRPr="008203ED" w:rsidRDefault="007B4E5E" w:rsidP="007B4E5E">
      <w:pPr>
        <w:ind w:right="0"/>
        <w:jc w:val="left"/>
        <w:sectPr w:rsidR="007B4E5E" w:rsidRPr="008203ED" w:rsidSect="007D3B72">
          <w:type w:val="continuous"/>
          <w:pgSz w:w="11910" w:h="16840" w:code="9"/>
          <w:pgMar w:top="1440" w:right="1440" w:bottom="1440" w:left="1440" w:header="567" w:footer="567" w:gutter="0"/>
          <w:cols w:space="720"/>
          <w:docGrid w:linePitch="326"/>
        </w:sectPr>
      </w:pPr>
    </w:p>
    <w:p w14:paraId="7DEDC92D" w14:textId="77777777" w:rsidR="007B4E5E" w:rsidRPr="008203ED" w:rsidRDefault="007B4E5E" w:rsidP="007B4E5E">
      <w:pPr>
        <w:ind w:right="0"/>
        <w:jc w:val="left"/>
      </w:pPr>
    </w:p>
    <w:p w14:paraId="264BB04C" w14:textId="77777777" w:rsidR="007B4E5E" w:rsidRPr="008203ED" w:rsidRDefault="007B4E5E" w:rsidP="007B4E5E">
      <w:pPr>
        <w:pStyle w:val="BodyText"/>
        <w:jc w:val="center"/>
        <w:rPr>
          <w:i/>
          <w:sz w:val="22"/>
        </w:rPr>
      </w:pPr>
      <w:r w:rsidRPr="008203ED">
        <w:rPr>
          <w:sz w:val="22"/>
        </w:rPr>
        <w:t>Izvor: Federalni zavod za statistiku, Kanton Sarajevo u brojkama 2024</w:t>
      </w:r>
      <w:r w:rsidRPr="008203ED">
        <w:rPr>
          <w:i/>
          <w:sz w:val="22"/>
        </w:rPr>
        <w:t>.</w:t>
      </w:r>
    </w:p>
    <w:p w14:paraId="40B70B48" w14:textId="77777777" w:rsidR="007B4E5E" w:rsidRPr="008203ED" w:rsidRDefault="007B4E5E" w:rsidP="007B4E5E">
      <w:pPr>
        <w:ind w:right="0"/>
        <w:jc w:val="left"/>
        <w:sectPr w:rsidR="007B4E5E" w:rsidRPr="008203ED" w:rsidSect="00CB7BD2">
          <w:type w:val="continuous"/>
          <w:pgSz w:w="11910" w:h="16840" w:code="9"/>
          <w:pgMar w:top="1440" w:right="1440" w:bottom="1440" w:left="1440" w:header="567" w:footer="567" w:gutter="0"/>
          <w:cols w:space="720"/>
          <w:docGrid w:linePitch="326"/>
        </w:sectPr>
      </w:pPr>
    </w:p>
    <w:p w14:paraId="4938A16C" w14:textId="77777777" w:rsidR="007B4E5E" w:rsidRPr="008203ED" w:rsidRDefault="007B4E5E" w:rsidP="007B4E5E">
      <w:pPr>
        <w:pStyle w:val="BodyText"/>
      </w:pPr>
      <w:bookmarkStart w:id="57" w:name="_Toc517876765"/>
      <w:bookmarkStart w:id="58" w:name="_Toc519113643"/>
    </w:p>
    <w:p w14:paraId="1C958507" w14:textId="77777777" w:rsidR="007B4E5E" w:rsidRPr="008203ED" w:rsidRDefault="007B4E5E" w:rsidP="007B4E5E">
      <w:pPr>
        <w:pStyle w:val="BodyText"/>
        <w:sectPr w:rsidR="007B4E5E" w:rsidRPr="008203ED" w:rsidSect="00CB7BD2">
          <w:type w:val="continuous"/>
          <w:pgSz w:w="11910" w:h="16840" w:code="9"/>
          <w:pgMar w:top="1440" w:right="1440" w:bottom="1440" w:left="1440" w:header="567" w:footer="567" w:gutter="0"/>
          <w:cols w:num="2" w:space="720"/>
          <w:docGrid w:linePitch="299"/>
        </w:sectPr>
      </w:pPr>
    </w:p>
    <w:p w14:paraId="2F1D1A63" w14:textId="77777777" w:rsidR="007B4E5E" w:rsidRPr="008203ED" w:rsidRDefault="007B4E5E" w:rsidP="007B4E5E">
      <w:pPr>
        <w:pStyle w:val="BodyText"/>
      </w:pPr>
      <w:r w:rsidRPr="008203ED">
        <w:t xml:space="preserve">Ukoliko se pogledaju podaci o zaposlenosti u strukturi općinskih službi, može se zaključiti da je zaposlenih osoba ženskog spola nešto više od osoba muškog spola i to za 8,7%, ali s druge strane, na rukovodećim pozicijama je zaposleno 33,33% više osoba muškog spola. </w:t>
      </w:r>
    </w:p>
    <w:p w14:paraId="0A8A0E53" w14:textId="77777777" w:rsidR="007B4E5E" w:rsidRPr="008203ED" w:rsidRDefault="007B4E5E" w:rsidP="007B4E5E">
      <w:pPr>
        <w:pStyle w:val="BodyText"/>
        <w:tabs>
          <w:tab w:val="clear" w:pos="5103"/>
          <w:tab w:val="left" w:pos="5670"/>
        </w:tabs>
        <w:rPr>
          <w:noProof/>
          <w:lang w:eastAsia="bs-Latn-BA"/>
        </w:rPr>
        <w:sectPr w:rsidR="007B4E5E" w:rsidRPr="008203ED" w:rsidSect="0031630A">
          <w:type w:val="continuous"/>
          <w:pgSz w:w="11910" w:h="16840" w:code="9"/>
          <w:pgMar w:top="1440" w:right="1440" w:bottom="1440" w:left="1440" w:header="567" w:footer="567" w:gutter="0"/>
          <w:cols w:space="720"/>
          <w:docGrid w:linePitch="299"/>
        </w:sectPr>
      </w:pPr>
    </w:p>
    <w:p w14:paraId="6D544F21" w14:textId="77777777" w:rsidR="007B4E5E" w:rsidRPr="008203ED" w:rsidRDefault="007B4E5E" w:rsidP="007B4E5E">
      <w:pPr>
        <w:pStyle w:val="BodyText"/>
        <w:tabs>
          <w:tab w:val="clear" w:pos="5103"/>
          <w:tab w:val="left" w:pos="5670"/>
        </w:tabs>
      </w:pPr>
      <w:r w:rsidRPr="008203ED">
        <w:rPr>
          <w:noProof/>
          <w:lang w:val="en-GB" w:eastAsia="en-GB"/>
        </w:rPr>
        <w:drawing>
          <wp:inline distT="0" distB="0" distL="0" distR="0" wp14:anchorId="75043650" wp14:editId="4F1FFAB4">
            <wp:extent cx="2524760" cy="1640840"/>
            <wp:effectExtent l="0" t="0" r="8890" b="0"/>
            <wp:docPr id="35" name="Chart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r w:rsidRPr="008203ED">
        <w:rPr>
          <w:noProof/>
          <w:lang w:eastAsia="bs-Latn-BA"/>
        </w:rPr>
        <w:t xml:space="preserve"> </w:t>
      </w:r>
      <w:r w:rsidRPr="008203ED">
        <w:rPr>
          <w:noProof/>
          <w:lang w:val="en-GB" w:eastAsia="en-GB"/>
        </w:rPr>
        <w:drawing>
          <wp:inline distT="0" distB="0" distL="0" distR="0" wp14:anchorId="6B281C97" wp14:editId="67313302">
            <wp:extent cx="2809240" cy="1559560"/>
            <wp:effectExtent l="0" t="0" r="0" b="2540"/>
            <wp:docPr id="36" name="Chart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566CA20B" w14:textId="77777777" w:rsidR="007B4E5E" w:rsidRPr="008203ED" w:rsidRDefault="007B4E5E" w:rsidP="007B4E5E">
      <w:pPr>
        <w:pStyle w:val="BodyText"/>
        <w:sectPr w:rsidR="007B4E5E" w:rsidRPr="008203ED" w:rsidSect="001E1656">
          <w:type w:val="continuous"/>
          <w:pgSz w:w="11910" w:h="16840" w:code="9"/>
          <w:pgMar w:top="1440" w:right="1440" w:bottom="1440" w:left="1440" w:header="567" w:footer="567" w:gutter="0"/>
          <w:cols w:num="2" w:space="720"/>
          <w:docGrid w:linePitch="299"/>
        </w:sectPr>
      </w:pPr>
    </w:p>
    <w:p w14:paraId="20915FFB" w14:textId="1C9268D7" w:rsidR="007B4E5E" w:rsidRPr="008203ED" w:rsidRDefault="007B4E5E" w:rsidP="007B4E5E">
      <w:pPr>
        <w:pStyle w:val="BodyText"/>
        <w:jc w:val="center"/>
        <w:sectPr w:rsidR="007B4E5E" w:rsidRPr="008203ED" w:rsidSect="0031630A">
          <w:type w:val="continuous"/>
          <w:pgSz w:w="11910" w:h="16840" w:code="9"/>
          <w:pgMar w:top="1440" w:right="1440" w:bottom="1440" w:left="1440" w:header="567" w:footer="567" w:gutter="0"/>
          <w:cols w:space="720"/>
          <w:docGrid w:linePitch="299"/>
        </w:sectPr>
      </w:pPr>
      <w:r w:rsidRPr="008203ED">
        <w:t xml:space="preserve">Izvor: </w:t>
      </w:r>
      <w:r w:rsidR="00414CFF" w:rsidRPr="008203ED">
        <w:t>Administrativni</w:t>
      </w:r>
      <w:r w:rsidRPr="008203ED">
        <w:t xml:space="preserve"> podaci Općine Vogošća</w:t>
      </w:r>
    </w:p>
    <w:p w14:paraId="041BEDD0" w14:textId="77777777" w:rsidR="007B4E5E" w:rsidRPr="008203ED" w:rsidRDefault="007B4E5E" w:rsidP="007B4E5E">
      <w:pPr>
        <w:pStyle w:val="BodyText"/>
      </w:pPr>
    </w:p>
    <w:p w14:paraId="3E7EFEEF" w14:textId="77777777" w:rsidR="007B4E5E" w:rsidRPr="008203ED" w:rsidRDefault="007B4E5E" w:rsidP="007B4E5E">
      <w:pPr>
        <w:pStyle w:val="Heading3"/>
      </w:pPr>
    </w:p>
    <w:p w14:paraId="2906DD69" w14:textId="77777777" w:rsidR="007B4E5E" w:rsidRPr="008203ED" w:rsidRDefault="007B4E5E" w:rsidP="007B4E5E">
      <w:pPr>
        <w:pStyle w:val="BodyText"/>
        <w:sectPr w:rsidR="007B4E5E" w:rsidRPr="008203ED" w:rsidSect="0031630A">
          <w:type w:val="continuous"/>
          <w:pgSz w:w="11910" w:h="16840" w:code="9"/>
          <w:pgMar w:top="1440" w:right="1440" w:bottom="1440" w:left="1440" w:header="567" w:footer="567" w:gutter="0"/>
          <w:cols w:space="720"/>
          <w:docGrid w:linePitch="299"/>
        </w:sectPr>
      </w:pPr>
    </w:p>
    <w:p w14:paraId="0768BCAC" w14:textId="77777777" w:rsidR="007B4E5E" w:rsidRPr="008203ED" w:rsidRDefault="007B4E5E" w:rsidP="007B4E5E">
      <w:pPr>
        <w:pStyle w:val="BodyText"/>
        <w:jc w:val="center"/>
      </w:pPr>
      <w:r w:rsidRPr="008203ED">
        <w:rPr>
          <w:noProof/>
          <w:lang w:val="en-GB" w:eastAsia="en-GB"/>
        </w:rPr>
        <w:drawing>
          <wp:inline distT="0" distB="0" distL="0" distR="0" wp14:anchorId="5F05E456" wp14:editId="40BBD7E5">
            <wp:extent cx="3762375" cy="1962150"/>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581AB673" w14:textId="77777777" w:rsidR="007B4E5E" w:rsidRPr="008203ED" w:rsidRDefault="007B4E5E" w:rsidP="007B4E5E">
      <w:pPr>
        <w:jc w:val="center"/>
        <w:rPr>
          <w:szCs w:val="24"/>
        </w:rPr>
      </w:pPr>
      <w:r w:rsidRPr="008203ED">
        <w:rPr>
          <w:szCs w:val="24"/>
        </w:rPr>
        <w:t>Izvor: Zaposlenost, nezaposlenost i plaće u Federaciji BiH po kantonima i općinama, 2024., Federalni zavod za statistiku</w:t>
      </w:r>
    </w:p>
    <w:p w14:paraId="13D63AD0" w14:textId="77777777" w:rsidR="007B4E5E" w:rsidRPr="008203ED" w:rsidRDefault="007B4E5E" w:rsidP="007B4E5E">
      <w:pPr>
        <w:pStyle w:val="BodyText"/>
      </w:pPr>
    </w:p>
    <w:p w14:paraId="1C9AF9A8" w14:textId="1712E668" w:rsidR="007B4E5E" w:rsidRPr="008203ED" w:rsidRDefault="007B4E5E" w:rsidP="007B4E5E">
      <w:pPr>
        <w:pStyle w:val="BodyText"/>
        <w:sectPr w:rsidR="007B4E5E" w:rsidRPr="008203ED" w:rsidSect="0031630A">
          <w:type w:val="continuous"/>
          <w:pgSz w:w="11910" w:h="16840" w:code="9"/>
          <w:pgMar w:top="1440" w:right="1440" w:bottom="1440" w:left="1440" w:header="567" w:footer="567" w:gutter="0"/>
          <w:cols w:space="720"/>
          <w:docGrid w:linePitch="299"/>
        </w:sectPr>
      </w:pPr>
      <w:r w:rsidRPr="008203ED">
        <w:t xml:space="preserve">Od ukupnog broja nezaposlenih u Kantonu Sarajevo, u Općini Vogošća je njih 7,32% , a prema </w:t>
      </w:r>
      <w:r w:rsidR="00414CFF" w:rsidRPr="008203ED">
        <w:t>s</w:t>
      </w:r>
      <w:r w:rsidRPr="008203ED">
        <w:t xml:space="preserve">polnoj strukturi, u Vogošća je nešto više nezaposlenih osoba ženskog spola u odnosu na Kanton. Najveći broj nezaposlenih osoba je sa srednjom stručnom spremom kao i NKV i KV, a postotak nezaposlenih osoba ženskog spola u ovim kategorijama je 69,5% (SSS), 73,1%(NKV) i </w:t>
      </w:r>
      <w:r w:rsidRPr="008203ED">
        <w:lastRenderedPageBreak/>
        <w:t>55,77% (KV).</w:t>
      </w:r>
    </w:p>
    <w:p w14:paraId="00686F70" w14:textId="77777777" w:rsidR="007B4E5E" w:rsidRPr="008203ED" w:rsidRDefault="007B4E5E" w:rsidP="007B4E5E">
      <w:pPr>
        <w:pStyle w:val="BodyText"/>
      </w:pPr>
    </w:p>
    <w:p w14:paraId="4187C127" w14:textId="77777777" w:rsidR="007B4E5E" w:rsidRPr="008203ED" w:rsidRDefault="007B4E5E" w:rsidP="007B4E5E">
      <w:pPr>
        <w:pStyle w:val="BodyText"/>
      </w:pPr>
      <w:r w:rsidRPr="008203ED">
        <w:rPr>
          <w:noProof/>
          <w:lang w:val="en-GB" w:eastAsia="en-GB"/>
        </w:rPr>
        <w:drawing>
          <wp:inline distT="0" distB="0" distL="0" distR="0" wp14:anchorId="59C9FD80" wp14:editId="16E52B2A">
            <wp:extent cx="5734050" cy="2556510"/>
            <wp:effectExtent l="0" t="0" r="0" b="0"/>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1009C81E" w14:textId="77777777" w:rsidR="007B4E5E" w:rsidRPr="008203ED" w:rsidRDefault="007B4E5E" w:rsidP="007B4E5E">
      <w:pPr>
        <w:pStyle w:val="BodyText"/>
        <w:jc w:val="center"/>
        <w:rPr>
          <w:i/>
          <w:sz w:val="22"/>
        </w:rPr>
      </w:pPr>
      <w:r w:rsidRPr="008203ED">
        <w:rPr>
          <w:i/>
          <w:sz w:val="22"/>
        </w:rPr>
        <w:t>Izvor: Federalni zavod za zapošljavanje, Bilten – Statistički pregled juni 2022.</w:t>
      </w:r>
    </w:p>
    <w:p w14:paraId="624EEBAE" w14:textId="77777777" w:rsidR="007B4E5E" w:rsidRPr="008203ED" w:rsidRDefault="007B4E5E" w:rsidP="007B4E5E">
      <w:pPr>
        <w:pStyle w:val="Heading3"/>
      </w:pPr>
    </w:p>
    <w:p w14:paraId="58A033FD" w14:textId="3E608FA3" w:rsidR="00356995" w:rsidRPr="008203ED" w:rsidRDefault="00356995" w:rsidP="00356995">
      <w:r w:rsidRPr="008203ED">
        <w:t>U Strategiji razvoja općine Vogošća za period 2023 – 2027. godine, a u cilju povećanja zaposlenosti u privredi, poljoprivredi i uslužnim djelatnostima uz povećanje dodane vrijednosti, Projekat „sufinansiranja poslovnih planova za razvoj poduzetništva i zapošljavanja mladih“, prepoznat je kao strateški cilj. Samozapošljavanje mladih putem Programa razvoja poduzetništva i podrške osnivanja poslovnih subjekata (Start-up) na području općine Vogošća, jedna je od značajnijih mjera za postizanje ovog cilja. Planirana budžetska sredstva će se koristiti za podsticanje poduzetničke inicijative kroz nadmetanje poduzetničkih ideja i održivih poslovnih planova. Za potrebe realizacije ovog Programa Općina Vogošća  je predvidjela sredstva u Budžetu za 2024. godinu u ukupnom iznosu od 35.000,00 KM. Novčana podrška namijenjena je sufinansiranju pokretanja biznisa kroz finansiranje troškova registracije biznisa, naknada za doprinose i nabavke opreme (stalna i obrtna sredstva). Visina bespovratnih sredstava po biznis planu može iznositi maksimalno do 8.000,00 KM.</w:t>
      </w:r>
      <w:r w:rsidRPr="008203ED">
        <w:rPr>
          <w:rStyle w:val="FootnoteReference"/>
        </w:rPr>
        <w:footnoteReference w:id="7"/>
      </w:r>
    </w:p>
    <w:p w14:paraId="3433FA03" w14:textId="77777777" w:rsidR="00DA5AEA" w:rsidRPr="008203ED" w:rsidRDefault="00DA5AEA" w:rsidP="00356995"/>
    <w:p w14:paraId="744F7E0F" w14:textId="4C1AE80C" w:rsidR="00356995" w:rsidRPr="008203ED" w:rsidRDefault="00356995" w:rsidP="00356995">
      <w:pPr>
        <w:pStyle w:val="BodyText"/>
        <w:rPr>
          <w:lang w:eastAsia="bs-Latn-BA"/>
        </w:rPr>
      </w:pPr>
      <w:r w:rsidRPr="008203ED">
        <w:rPr>
          <w:shd w:val="clear" w:color="auto" w:fill="FFFFFF"/>
        </w:rPr>
        <w:t>Na osnovu Sporazuma o međusobnoj saradnji između Općine Vogošća i Sarajevske regionalne razvojne agencije SERDA o realizaciji obuka iz domena pokretanja biznisa, Sarajevska regionalna razvojna agencija SERDA je 2024. godine objavila Javni poziv za učešće u programu edukacije o vještinama za pokretanje i vođenje vlastitog biznisa. Pr</w:t>
      </w:r>
      <w:r w:rsidRPr="008203ED">
        <w:rPr>
          <w:lang w:eastAsia="bs-Latn-BA"/>
        </w:rPr>
        <w:t>ogram je namijenjen za 10 startup firmi, početnika u biznisu sa područja općine Vogošća čiji bi po jedan predstavnik prošao program edukacije o vještinama za pokretanje i vođenje vlastitog biznisa.</w:t>
      </w:r>
    </w:p>
    <w:p w14:paraId="28A3F4B8" w14:textId="49FC77DA" w:rsidR="00356995" w:rsidRPr="008203ED" w:rsidRDefault="00356995" w:rsidP="00356995">
      <w:pPr>
        <w:pStyle w:val="BodyText"/>
        <w:rPr>
          <w:rFonts w:eastAsia="Times New Roman"/>
          <w:lang w:eastAsia="bs-Latn-BA"/>
        </w:rPr>
      </w:pPr>
      <w:r w:rsidRPr="008203ED">
        <w:rPr>
          <w:rFonts w:eastAsia="Times New Roman"/>
          <w:lang w:eastAsia="bs-Latn-BA"/>
        </w:rPr>
        <w:t xml:space="preserve">Program se odnosi na podršku osnivanju i razvoja start-up firmi kao i pomoć prilikom njihovog opstanka na tržištu. Opstanak na tržištu u prvim godinama rada je na izuzetno niskom nivou, </w:t>
      </w:r>
      <w:r w:rsidRPr="008203ED">
        <w:rPr>
          <w:rFonts w:eastAsia="Times New Roman"/>
          <w:lang w:eastAsia="bs-Latn-BA"/>
        </w:rPr>
        <w:lastRenderedPageBreak/>
        <w:t>što rezultira da veliki broj startup firmi već nakon prve godine ne uspijeva opstati na tržištu i gasi se. Razlozi za to su, između ostalog, što vlasnici start-up firmi nemaju dovoljno razvijene kapacitete u smislu osnovnih i specifičnih znanja za uspostavljanje i vođenje biznisa.</w:t>
      </w:r>
      <w:r w:rsidRPr="008203ED">
        <w:rPr>
          <w:rStyle w:val="FootnoteReference"/>
          <w:rFonts w:eastAsia="Times New Roman"/>
          <w:lang w:eastAsia="bs-Latn-BA"/>
        </w:rPr>
        <w:footnoteReference w:id="8"/>
      </w:r>
    </w:p>
    <w:p w14:paraId="758EB7F0" w14:textId="5E4A1C6E" w:rsidR="00356995" w:rsidRPr="008203ED" w:rsidRDefault="00356995" w:rsidP="00356995">
      <w:pPr>
        <w:pStyle w:val="BodyText"/>
        <w:rPr>
          <w:rFonts w:eastAsia="Times New Roman"/>
          <w:lang w:eastAsia="bs-Latn-BA"/>
        </w:rPr>
      </w:pPr>
    </w:p>
    <w:p w14:paraId="5C31883E" w14:textId="10FA7FBD" w:rsidR="00356995" w:rsidRPr="008203ED" w:rsidRDefault="00356995" w:rsidP="00356995">
      <w:pPr>
        <w:pStyle w:val="BodyText"/>
        <w:rPr>
          <w:rFonts w:eastAsia="Times New Roman"/>
          <w:lang w:eastAsia="bs-Latn-BA"/>
        </w:rPr>
      </w:pPr>
      <w:r w:rsidRPr="008203ED">
        <w:t>Na osnovu Ugovora između Međunarodne organizaci</w:t>
      </w:r>
      <w:r w:rsidR="00A16DBC" w:rsidRPr="008203ED">
        <w:t xml:space="preserve">je rada - MOR i Općine Vogošća </w:t>
      </w:r>
      <w:r w:rsidRPr="008203ED">
        <w:t>o implementaciji projekta Projekta LEP II “Vogošća, Ilijaš i Hadžići osposobljavaju radnike kroz lokalno partnerstvo – VIHOR”, koji je finansiran od strane Evropske unije, a provodi ga Međunarodna organizacija rada u BiH, u ime lokalnog partnerstva LEP II Općina Vogošća</w:t>
      </w:r>
      <w:r w:rsidR="00A16DBC" w:rsidRPr="008203ED">
        <w:t xml:space="preserve"> je objavila Javni poziv nezaposlenim licima za pohađanje programa osposobljavanja. </w:t>
      </w:r>
      <w:r w:rsidRPr="008203ED">
        <w:t xml:space="preserve">Predmet javnog poziva je izbor kandidata/kinja za pohađanje obuka izvedenih po programima osposobljavanja, što uključuje: teorijski i praktični dio. Osposobljavanje se provodi kao jedna od aktivnosti u sklopu Projekta, a sredstva za provođenje su obezbijeđena iz budžeta </w:t>
      </w:r>
      <w:r w:rsidR="00A16DBC" w:rsidRPr="008203ED">
        <w:t>Projekta.</w:t>
      </w:r>
      <w:r w:rsidR="00A16DBC" w:rsidRPr="008203ED">
        <w:rPr>
          <w:rStyle w:val="FootnoteReference"/>
        </w:rPr>
        <w:footnoteReference w:id="9"/>
      </w:r>
    </w:p>
    <w:p w14:paraId="19734572" w14:textId="1CCD659A" w:rsidR="00356995" w:rsidRPr="008203ED" w:rsidRDefault="00356995" w:rsidP="00356995">
      <w:pPr>
        <w:pStyle w:val="BodyText"/>
      </w:pPr>
    </w:p>
    <w:p w14:paraId="08B468AD" w14:textId="77777777" w:rsidR="007B4E5E" w:rsidRPr="008203ED" w:rsidRDefault="007B4E5E" w:rsidP="007B4E5E">
      <w:pPr>
        <w:pStyle w:val="Heading3"/>
      </w:pPr>
    </w:p>
    <w:p w14:paraId="324892ED" w14:textId="4BCCB8D6" w:rsidR="00BE445D" w:rsidRPr="008203ED" w:rsidRDefault="00A43626" w:rsidP="00F2602A">
      <w:pPr>
        <w:pStyle w:val="Heading3"/>
      </w:pPr>
      <w:bookmarkStart w:id="59" w:name="_Toc517876763"/>
      <w:bookmarkStart w:id="60" w:name="_Toc519113641"/>
      <w:bookmarkStart w:id="61" w:name="_Toc82084967"/>
      <w:bookmarkStart w:id="62" w:name="_Toc90155643"/>
      <w:bookmarkStart w:id="63" w:name="_Toc208692618"/>
      <w:bookmarkEnd w:id="57"/>
      <w:bookmarkEnd w:id="58"/>
      <w:r w:rsidRPr="008203ED">
        <w:t>Obrazovanje</w:t>
      </w:r>
      <w:bookmarkEnd w:id="59"/>
      <w:bookmarkEnd w:id="60"/>
      <w:bookmarkEnd w:id="61"/>
      <w:bookmarkEnd w:id="62"/>
      <w:r w:rsidR="000A2B09" w:rsidRPr="008203ED">
        <w:t>, nauka, kultura i sport</w:t>
      </w:r>
      <w:bookmarkEnd w:id="63"/>
    </w:p>
    <w:p w14:paraId="25394A0B" w14:textId="77777777" w:rsidR="007925D7" w:rsidRPr="008203ED" w:rsidRDefault="007925D7" w:rsidP="00F2602A">
      <w:pPr>
        <w:pStyle w:val="BodyText"/>
      </w:pPr>
    </w:p>
    <w:p w14:paraId="21DA4776" w14:textId="5C6D3259" w:rsidR="00036CAE" w:rsidRPr="008203ED" w:rsidRDefault="00036CAE" w:rsidP="00F2602A">
      <w:pPr>
        <w:pStyle w:val="BodyText"/>
      </w:pPr>
      <w:r w:rsidRPr="008203ED">
        <w:t xml:space="preserve">Obrazovanje je jedan od najvažnijih elemenata u postizanju ravnopravnosti spolova, a posebno u vremenu kada postoji potreba za kontinuiranim obrazovanjem i stručnim usavršavanjem nezavisno od dobi. U BiH i dalje postoje </w:t>
      </w:r>
      <w:r w:rsidR="00E360EC" w:rsidRPr="008203ED">
        <w:t>rodn</w:t>
      </w:r>
      <w:r w:rsidRPr="008203ED">
        <w:t>e razlike</w:t>
      </w:r>
      <w:r w:rsidR="00E360EC" w:rsidRPr="008203ED">
        <w:t xml:space="preserve"> u</w:t>
      </w:r>
      <w:r w:rsidRPr="008203ED">
        <w:t xml:space="preserve"> obrazovanju u smislu odabira područja studiranja, kao i razlika u stopama završavanja srednjih škola, upis</w:t>
      </w:r>
      <w:r w:rsidR="00010E8F">
        <w:t>a</w:t>
      </w:r>
      <w:r w:rsidRPr="008203ED">
        <w:t xml:space="preserve"> na fakultete, te završavanje istih.</w:t>
      </w:r>
    </w:p>
    <w:p w14:paraId="4DF44DF0" w14:textId="77777777" w:rsidR="00036CAE" w:rsidRPr="008203ED" w:rsidRDefault="00036CAE" w:rsidP="00F2602A">
      <w:pPr>
        <w:pStyle w:val="BodyText"/>
      </w:pPr>
    </w:p>
    <w:p w14:paraId="305EC263" w14:textId="77777777" w:rsidR="00121CCF" w:rsidRPr="008203ED" w:rsidRDefault="00121CCF" w:rsidP="00F2602A">
      <w:pPr>
        <w:pStyle w:val="BodyText"/>
        <w:rPr>
          <w:u w:val="single"/>
        </w:rPr>
      </w:pPr>
      <w:r w:rsidRPr="008203ED">
        <w:rPr>
          <w:u w:val="single"/>
        </w:rPr>
        <w:t>Predškolsko obrazovanje</w:t>
      </w:r>
    </w:p>
    <w:p w14:paraId="0388B000" w14:textId="398B64FB" w:rsidR="00292B44" w:rsidRPr="008203ED" w:rsidRDefault="00292B44" w:rsidP="004F13CB">
      <w:pPr>
        <w:pStyle w:val="BodyText"/>
      </w:pPr>
      <w:r w:rsidRPr="008203ED">
        <w:t xml:space="preserve">Na području Općine Vogošća je pet </w:t>
      </w:r>
      <w:r w:rsidR="00414CFF" w:rsidRPr="008203ED">
        <w:t>predškolskih</w:t>
      </w:r>
      <w:r w:rsidRPr="008203ED">
        <w:t xml:space="preserve"> ustanova, 315 predškolske djece od kojih je 166 (53%) dječaka i 149 (47</w:t>
      </w:r>
      <w:r w:rsidR="001F2D4B" w:rsidRPr="008203ED">
        <w:t>%</w:t>
      </w:r>
      <w:r w:rsidRPr="008203ED">
        <w:t>) djevojčica</w:t>
      </w:r>
      <w:r w:rsidR="005F30C2" w:rsidRPr="008203ED">
        <w:t xml:space="preserve">. </w:t>
      </w:r>
      <w:r w:rsidRPr="008203ED">
        <w:t xml:space="preserve">197 djece Općine Vogošća pohađa predškolske ustanove, dok njih 225 pohađa obavezno predškolsko obrazovanje. 4 djece romske nacionalnosti pohađaju predškolske ustanove Općine Vogošća. </w:t>
      </w:r>
    </w:p>
    <w:p w14:paraId="3470267C" w14:textId="77777777" w:rsidR="00414CFF" w:rsidRPr="008203ED" w:rsidRDefault="00414CFF" w:rsidP="004F13CB">
      <w:pPr>
        <w:pStyle w:val="BodyText"/>
      </w:pPr>
    </w:p>
    <w:p w14:paraId="37EF5C3C" w14:textId="77777777" w:rsidR="001F2D4B" w:rsidRPr="008203ED" w:rsidRDefault="001F2D4B" w:rsidP="004F13CB">
      <w:pPr>
        <w:pStyle w:val="BodyText"/>
      </w:pPr>
      <w:r w:rsidRPr="008203ED">
        <w:t>Prema podacima Agencije za statistiku BiH, broj djece u predškolskim ustanovama je u porastu i to za 11,1% ukoliko se pogledaju uporedni podaci za 2023/2024. i 2024/2025. godinu, ali i pored toga veliki broj djece čeka na svoje mjesto u vrtićima.</w:t>
      </w:r>
    </w:p>
    <w:p w14:paraId="41C60FFA" w14:textId="77777777" w:rsidR="00414CFF" w:rsidRPr="008203ED" w:rsidRDefault="00414CFF" w:rsidP="004F13CB">
      <w:pPr>
        <w:pStyle w:val="BodyText"/>
      </w:pPr>
    </w:p>
    <w:p w14:paraId="7FE2206B" w14:textId="20FA2879" w:rsidR="004F13CB" w:rsidRPr="008203ED" w:rsidRDefault="004F13CB" w:rsidP="004F13CB">
      <w:pPr>
        <w:pStyle w:val="BodyText"/>
      </w:pPr>
      <w:r w:rsidRPr="008203ED">
        <w:t xml:space="preserve">Pored činjenice da je predškolski odgoj jedan od temelja za uspjeh u nastavku obrazovanja i temelj razvoja svake osobe uključivanje djece u vrtiće je jedan od preduslova za uključivanje roditelja na tržište rada. To se posebno odnosi na majke djece kojima se, u skladu sa trenutnim društvenim okolnostima, povjerava briga o djeci. </w:t>
      </w:r>
    </w:p>
    <w:p w14:paraId="0E0FB4C1" w14:textId="7AA7366D" w:rsidR="004F13CB" w:rsidRPr="008203ED" w:rsidRDefault="004F13CB" w:rsidP="00F2602A">
      <w:pPr>
        <w:pStyle w:val="BodyText"/>
        <w:rPr>
          <w:szCs w:val="24"/>
        </w:rPr>
      </w:pPr>
      <w:r w:rsidRPr="008203ED">
        <w:lastRenderedPageBreak/>
        <w:t xml:space="preserve">Vlada Kantona Sarajevo je </w:t>
      </w:r>
      <w:r w:rsidR="001F2D4B" w:rsidRPr="008203ED">
        <w:t xml:space="preserve">i za školsku 2025/2026. godinu usvojila </w:t>
      </w:r>
      <w:r w:rsidR="001F2D4B" w:rsidRPr="008203ED">
        <w:rPr>
          <w:szCs w:val="24"/>
          <w:shd w:val="clear" w:color="auto" w:fill="FFFFFF"/>
        </w:rPr>
        <w:t>Program sufinansiranja boravka djece u privatnim predškolskim ustanovama za školsku 2025/2026. godinu</w:t>
      </w:r>
      <w:r w:rsidRPr="008203ED">
        <w:rPr>
          <w:szCs w:val="24"/>
        </w:rPr>
        <w:t>.</w:t>
      </w:r>
      <w:r w:rsidR="001F2D4B" w:rsidRPr="008203ED">
        <w:rPr>
          <w:rStyle w:val="FootnoteReference"/>
          <w:szCs w:val="24"/>
        </w:rPr>
        <w:footnoteReference w:id="10"/>
      </w:r>
      <w:r w:rsidRPr="008203ED">
        <w:t xml:space="preserve"> </w:t>
      </w:r>
      <w:r w:rsidR="001F2D4B" w:rsidRPr="008203ED">
        <w:rPr>
          <w:szCs w:val="24"/>
          <w:shd w:val="clear" w:color="auto" w:fill="FFFFFF"/>
        </w:rPr>
        <w:t>Programom je predviđeno sufinansiranje usluga cjelodnevnog boravka u iznosu od 230KM, te poludnevnog boravka u iznosu od 115KM po djetetu mjesečno, a sredstva su namijenjena isključivo za registrirane privatne predškolske ustanove. Broj djece obuhvaćene Programom kontinuirano raste</w:t>
      </w:r>
      <w:r w:rsidR="000949C0" w:rsidRPr="008203ED">
        <w:rPr>
          <w:szCs w:val="24"/>
          <w:shd w:val="clear" w:color="auto" w:fill="FFFFFF"/>
        </w:rPr>
        <w:t xml:space="preserve">, </w:t>
      </w:r>
      <w:r w:rsidR="001F2D4B" w:rsidRPr="008203ED">
        <w:rPr>
          <w:szCs w:val="24"/>
          <w:shd w:val="clear" w:color="auto" w:fill="FFFFFF"/>
        </w:rPr>
        <w:t xml:space="preserve">u školskoj 2019/2020. godini programom </w:t>
      </w:r>
      <w:r w:rsidR="000949C0" w:rsidRPr="008203ED">
        <w:rPr>
          <w:szCs w:val="24"/>
          <w:shd w:val="clear" w:color="auto" w:fill="FFFFFF"/>
        </w:rPr>
        <w:t xml:space="preserve">je </w:t>
      </w:r>
      <w:r w:rsidR="001F2D4B" w:rsidRPr="008203ED">
        <w:rPr>
          <w:szCs w:val="24"/>
          <w:shd w:val="clear" w:color="auto" w:fill="FFFFFF"/>
        </w:rPr>
        <w:t>bilo obuhvaćeno 400 djece, dok se u školskoj 2025/2026. godini očekuje da će taj broj dostići gotovo 7.000.</w:t>
      </w:r>
      <w:r w:rsidR="000949C0" w:rsidRPr="008203ED">
        <w:rPr>
          <w:szCs w:val="24"/>
          <w:shd w:val="clear" w:color="auto" w:fill="FFFFFF"/>
        </w:rPr>
        <w:t xml:space="preserve"> Iz Ministarstva za odgoj i obrazovanje KS je istaknuto da je ovim Programom Vlade omogućeno proširenje pristupa predškolskom odgoju i obrazovanju, dok</w:t>
      </w:r>
      <w:r w:rsidR="00414CFF" w:rsidRPr="008203ED">
        <w:rPr>
          <w:szCs w:val="24"/>
          <w:shd w:val="clear" w:color="auto" w:fill="FFFFFF"/>
        </w:rPr>
        <w:t xml:space="preserve"> </w:t>
      </w:r>
      <w:r w:rsidR="000949C0" w:rsidRPr="008203ED">
        <w:rPr>
          <w:szCs w:val="24"/>
          <w:shd w:val="clear" w:color="auto" w:fill="FFFFFF"/>
        </w:rPr>
        <w:t xml:space="preserve">se istovremeno osiguravaju bolje šanse za roditelje, posebno majke, da aktivno učestvuju na tržištu rada. </w:t>
      </w:r>
    </w:p>
    <w:p w14:paraId="5D39B10E" w14:textId="77777777" w:rsidR="00036CAE" w:rsidRPr="008203ED" w:rsidRDefault="00036CAE" w:rsidP="00F2602A">
      <w:pPr>
        <w:pStyle w:val="BodyText"/>
      </w:pPr>
    </w:p>
    <w:p w14:paraId="094A3FC7" w14:textId="77777777" w:rsidR="00FC433A" w:rsidRPr="008203ED" w:rsidRDefault="00A43626" w:rsidP="00F2602A">
      <w:pPr>
        <w:pStyle w:val="BodyText"/>
        <w:rPr>
          <w:u w:val="single"/>
        </w:rPr>
      </w:pPr>
      <w:r w:rsidRPr="008203ED">
        <w:rPr>
          <w:u w:val="single"/>
        </w:rPr>
        <w:t>Osnovno</w:t>
      </w:r>
      <w:r w:rsidR="0087310E" w:rsidRPr="008203ED">
        <w:rPr>
          <w:u w:val="single"/>
        </w:rPr>
        <w:t xml:space="preserve"> obrazovanje</w:t>
      </w:r>
    </w:p>
    <w:p w14:paraId="302F39F3" w14:textId="77777777" w:rsidR="00A46D52" w:rsidRPr="008203ED" w:rsidRDefault="00052CA6" w:rsidP="00D90E1A">
      <w:pPr>
        <w:pStyle w:val="BodyText"/>
      </w:pPr>
      <w:r w:rsidRPr="008203ED">
        <w:t xml:space="preserve">Na području Općine </w:t>
      </w:r>
      <w:r w:rsidR="000949C0" w:rsidRPr="008203ED">
        <w:t>Vogošća</w:t>
      </w:r>
      <w:r w:rsidR="005F30C2" w:rsidRPr="008203ED">
        <w:t xml:space="preserve"> </w:t>
      </w:r>
      <w:r w:rsidR="008A2D78" w:rsidRPr="008203ED">
        <w:t xml:space="preserve">je </w:t>
      </w:r>
      <w:r w:rsidR="000949C0" w:rsidRPr="008203ED">
        <w:t>pet</w:t>
      </w:r>
      <w:r w:rsidRPr="008203ED">
        <w:t xml:space="preserve"> osnovnih škola</w:t>
      </w:r>
      <w:r w:rsidR="000949C0" w:rsidRPr="008203ED">
        <w:t xml:space="preserve"> </w:t>
      </w:r>
      <w:r w:rsidR="00C85CDF" w:rsidRPr="008203ED">
        <w:t>i</w:t>
      </w:r>
      <w:r w:rsidR="008A2D78" w:rsidRPr="008203ED">
        <w:t xml:space="preserve"> j</w:t>
      </w:r>
      <w:r w:rsidR="00C85CDF" w:rsidRPr="008203ED">
        <w:t xml:space="preserve">edna </w:t>
      </w:r>
      <w:r w:rsidR="000949C0" w:rsidRPr="008203ED">
        <w:t xml:space="preserve">područna </w:t>
      </w:r>
      <w:r w:rsidR="00C85CDF" w:rsidRPr="008203ED">
        <w:t>škola</w:t>
      </w:r>
      <w:r w:rsidRPr="008203ED">
        <w:t>.</w:t>
      </w:r>
      <w:r w:rsidR="003B2D79" w:rsidRPr="008203ED">
        <w:t xml:space="preserve"> </w:t>
      </w:r>
    </w:p>
    <w:p w14:paraId="3EE8BF80" w14:textId="77777777" w:rsidR="00A46D52" w:rsidRPr="008203ED" w:rsidRDefault="00A46D52" w:rsidP="00D90E1A">
      <w:pPr>
        <w:pStyle w:val="BodyText"/>
      </w:pPr>
      <w:r w:rsidRPr="008203ED">
        <w:rPr>
          <w:noProof/>
          <w:lang w:val="en-GB" w:eastAsia="en-GB"/>
        </w:rPr>
        <w:drawing>
          <wp:inline distT="0" distB="0" distL="0" distR="0" wp14:anchorId="2E9BC795" wp14:editId="6BB7D4FA">
            <wp:extent cx="5734050" cy="1808480"/>
            <wp:effectExtent l="0" t="0" r="0" b="127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406D7402" w14:textId="33ADCEEC" w:rsidR="00A46D52" w:rsidRPr="008203ED" w:rsidRDefault="00A46D52" w:rsidP="00A46D52">
      <w:pPr>
        <w:pStyle w:val="BodyText"/>
        <w:jc w:val="center"/>
      </w:pPr>
      <w:r w:rsidRPr="008203ED">
        <w:t xml:space="preserve">Izvor: </w:t>
      </w:r>
      <w:r w:rsidR="00414CFF" w:rsidRPr="008203ED">
        <w:t>Administrativni</w:t>
      </w:r>
      <w:r w:rsidRPr="008203ED">
        <w:t xml:space="preserve"> podaci Općine Vogošća</w:t>
      </w:r>
    </w:p>
    <w:p w14:paraId="6898E32C" w14:textId="5C190C1D" w:rsidR="0087310E" w:rsidRPr="008203ED" w:rsidRDefault="003B2D79" w:rsidP="00D90E1A">
      <w:pPr>
        <w:pStyle w:val="BodyText"/>
      </w:pPr>
      <w:r w:rsidRPr="008203ED">
        <w:t xml:space="preserve">Broj učenika upisanih u osnovne škole se povećavao, </w:t>
      </w:r>
      <w:r w:rsidR="00A46D52" w:rsidRPr="008203ED">
        <w:t>i to u</w:t>
      </w:r>
      <w:r w:rsidRPr="008203ED">
        <w:t xml:space="preserve"> odnosu na prethodnu školsku godinu </w:t>
      </w:r>
      <w:r w:rsidR="00A46D52" w:rsidRPr="008203ED">
        <w:t>1,01%</w:t>
      </w:r>
      <w:r w:rsidRPr="008203ED">
        <w:t>, a u odnosu na školsku 2019/2020. godinu 4</w:t>
      </w:r>
      <w:r w:rsidR="00A46D52" w:rsidRPr="008203ED">
        <w:t>,9</w:t>
      </w:r>
      <w:r w:rsidRPr="008203ED">
        <w:t>%.</w:t>
      </w:r>
    </w:p>
    <w:p w14:paraId="7348C53E" w14:textId="77777777" w:rsidR="00414CFF" w:rsidRPr="008203ED" w:rsidRDefault="00414CFF" w:rsidP="00D90E1A">
      <w:pPr>
        <w:pStyle w:val="BodyText"/>
      </w:pPr>
    </w:p>
    <w:p w14:paraId="341FBC4A" w14:textId="2DE7FB98" w:rsidR="00D90E1A" w:rsidRPr="008203ED" w:rsidRDefault="00036CAE" w:rsidP="00D90E1A">
      <w:pPr>
        <w:pStyle w:val="BodyText"/>
      </w:pPr>
      <w:r w:rsidRPr="008203ED">
        <w:t xml:space="preserve">Trenutno je broj dječaka koji su upisani u osnovno obrazovanje </w:t>
      </w:r>
      <w:r w:rsidR="00757CE6" w:rsidRPr="008203ED">
        <w:t>veći od broja djevojčica</w:t>
      </w:r>
      <w:r w:rsidRPr="008203ED">
        <w:t xml:space="preserve">. </w:t>
      </w:r>
      <w:r w:rsidR="00757CE6" w:rsidRPr="008203ED">
        <w:t xml:space="preserve">Razlika u broju upisanih dječaka i </w:t>
      </w:r>
      <w:r w:rsidR="00414CFF" w:rsidRPr="008203ED">
        <w:t>djevojčica</w:t>
      </w:r>
      <w:r w:rsidR="00757CE6" w:rsidRPr="008203ED">
        <w:t xml:space="preserve"> je nešto manja od prethodnih godina.</w:t>
      </w:r>
    </w:p>
    <w:p w14:paraId="6A29D02F" w14:textId="7EF6DC8E" w:rsidR="00A46D52" w:rsidRPr="008203ED" w:rsidRDefault="00A46D52" w:rsidP="00D90E1A">
      <w:pPr>
        <w:pStyle w:val="BodyText"/>
      </w:pPr>
      <w:r w:rsidRPr="008203ED">
        <w:rPr>
          <w:noProof/>
          <w:lang w:val="en-GB" w:eastAsia="en-GB"/>
        </w:rPr>
        <w:drawing>
          <wp:inline distT="0" distB="0" distL="0" distR="0" wp14:anchorId="7E312E04" wp14:editId="0E9DCFDA">
            <wp:extent cx="5643880" cy="200660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5D65282B" w14:textId="77777777" w:rsidR="00757CE6" w:rsidRPr="008203ED" w:rsidRDefault="00757CE6" w:rsidP="00757CE6">
      <w:pPr>
        <w:pStyle w:val="BodyText"/>
        <w:jc w:val="center"/>
      </w:pPr>
      <w:r w:rsidRPr="008203ED">
        <w:t>Izvor: Administartivni podaci Općine Vogošća</w:t>
      </w:r>
    </w:p>
    <w:p w14:paraId="2095B2CF" w14:textId="77777777" w:rsidR="00D90E1A" w:rsidRPr="008203ED" w:rsidRDefault="00D90E1A" w:rsidP="00D90E1A">
      <w:pPr>
        <w:pStyle w:val="BodyText"/>
      </w:pPr>
    </w:p>
    <w:p w14:paraId="604F1FFB" w14:textId="77777777" w:rsidR="00757CE6" w:rsidRPr="008203ED" w:rsidRDefault="00D90E1A" w:rsidP="00D90E1A">
      <w:pPr>
        <w:pStyle w:val="BodyText"/>
        <w:rPr>
          <w:szCs w:val="24"/>
        </w:rPr>
      </w:pPr>
      <w:r w:rsidRPr="008203ED">
        <w:rPr>
          <w:szCs w:val="24"/>
          <w:shd w:val="clear" w:color="auto" w:fill="FFFFFF"/>
        </w:rPr>
        <w:t xml:space="preserve">U </w:t>
      </w:r>
      <w:r w:rsidR="00757CE6" w:rsidRPr="008203ED">
        <w:rPr>
          <w:szCs w:val="24"/>
          <w:shd w:val="clear" w:color="auto" w:fill="FFFFFF"/>
        </w:rPr>
        <w:t>prethodne tri godine</w:t>
      </w:r>
      <w:r w:rsidR="003B2D79" w:rsidRPr="008203ED">
        <w:rPr>
          <w:szCs w:val="24"/>
          <w:shd w:val="clear" w:color="auto" w:fill="FFFFFF"/>
        </w:rPr>
        <w:t>,</w:t>
      </w:r>
      <w:r w:rsidRPr="008203ED">
        <w:rPr>
          <w:szCs w:val="24"/>
          <w:shd w:val="clear" w:color="auto" w:fill="FFFFFF"/>
        </w:rPr>
        <w:t xml:space="preserve"> u osnovni</w:t>
      </w:r>
      <w:r w:rsidR="00757CE6" w:rsidRPr="008203ED">
        <w:rPr>
          <w:szCs w:val="24"/>
          <w:shd w:val="clear" w:color="auto" w:fill="FFFFFF"/>
        </w:rPr>
        <w:t>m</w:t>
      </w:r>
      <w:r w:rsidRPr="008203ED">
        <w:rPr>
          <w:szCs w:val="24"/>
          <w:shd w:val="clear" w:color="auto" w:fill="FFFFFF"/>
        </w:rPr>
        <w:t xml:space="preserve"> škola</w:t>
      </w:r>
      <w:r w:rsidR="00757CE6" w:rsidRPr="008203ED">
        <w:rPr>
          <w:szCs w:val="24"/>
          <w:shd w:val="clear" w:color="auto" w:fill="FFFFFF"/>
        </w:rPr>
        <w:t>ma</w:t>
      </w:r>
      <w:r w:rsidRPr="008203ED">
        <w:rPr>
          <w:szCs w:val="24"/>
          <w:shd w:val="clear" w:color="auto" w:fill="FFFFFF"/>
        </w:rPr>
        <w:t xml:space="preserve"> na području Općine </w:t>
      </w:r>
      <w:r w:rsidR="00757CE6" w:rsidRPr="008203ED">
        <w:rPr>
          <w:szCs w:val="24"/>
          <w:shd w:val="clear" w:color="auto" w:fill="FFFFFF"/>
        </w:rPr>
        <w:t>Vogošće</w:t>
      </w:r>
      <w:r w:rsidRPr="008203ED">
        <w:rPr>
          <w:szCs w:val="24"/>
          <w:shd w:val="clear" w:color="auto" w:fill="FFFFFF"/>
        </w:rPr>
        <w:t xml:space="preserve">, nastavu </w:t>
      </w:r>
      <w:r w:rsidR="00757CE6" w:rsidRPr="008203ED">
        <w:rPr>
          <w:szCs w:val="24"/>
          <w:shd w:val="clear" w:color="auto" w:fill="FFFFFF"/>
        </w:rPr>
        <w:t>je pohađalo 43</w:t>
      </w:r>
      <w:r w:rsidRPr="008203ED">
        <w:rPr>
          <w:szCs w:val="24"/>
          <w:shd w:val="clear" w:color="auto" w:fill="FFFFFF"/>
        </w:rPr>
        <w:t xml:space="preserve"> učenika Roma</w:t>
      </w:r>
      <w:r w:rsidR="00757CE6" w:rsidRPr="008203ED">
        <w:rPr>
          <w:szCs w:val="24"/>
          <w:shd w:val="clear" w:color="auto" w:fill="FFFFFF"/>
        </w:rPr>
        <w:t>, 20 učenika i 23 učenice</w:t>
      </w:r>
      <w:r w:rsidRPr="008203ED">
        <w:rPr>
          <w:szCs w:val="24"/>
          <w:shd w:val="clear" w:color="auto" w:fill="FFFFFF"/>
        </w:rPr>
        <w:t>.</w:t>
      </w:r>
      <w:r w:rsidRPr="008203ED">
        <w:rPr>
          <w:szCs w:val="24"/>
        </w:rPr>
        <w:t xml:space="preserve"> </w:t>
      </w:r>
      <w:r w:rsidR="00757CE6" w:rsidRPr="008203ED">
        <w:rPr>
          <w:szCs w:val="24"/>
        </w:rPr>
        <w:t>5 učenika Roma je završilo IX razredm i to 3 dječaka i 2 djevojčice.</w:t>
      </w:r>
    </w:p>
    <w:p w14:paraId="57336E0D" w14:textId="77777777" w:rsidR="00414CFF" w:rsidRPr="008203ED" w:rsidRDefault="00414CFF" w:rsidP="00D90E1A">
      <w:pPr>
        <w:pStyle w:val="BodyText"/>
        <w:rPr>
          <w:szCs w:val="24"/>
        </w:rPr>
      </w:pPr>
    </w:p>
    <w:p w14:paraId="4C5002D3" w14:textId="3A6F1B79" w:rsidR="00036CAE" w:rsidRPr="008203ED" w:rsidRDefault="00036CAE" w:rsidP="00D90E1A">
      <w:pPr>
        <w:pStyle w:val="BodyText"/>
      </w:pPr>
      <w:r w:rsidRPr="008203ED">
        <w:t>Općenito gledano u</w:t>
      </w:r>
      <w:r w:rsidR="00240C0D" w:rsidRPr="008203ED">
        <w:t xml:space="preserve"> </w:t>
      </w:r>
      <w:r w:rsidRPr="008203ED">
        <w:t>B</w:t>
      </w:r>
      <w:r w:rsidR="0011724E" w:rsidRPr="008203ED">
        <w:t>i</w:t>
      </w:r>
      <w:r w:rsidRPr="008203ED">
        <w:t xml:space="preserve">H postoji </w:t>
      </w:r>
      <w:r w:rsidR="00E360EC" w:rsidRPr="008203ED">
        <w:t>rodn</w:t>
      </w:r>
      <w:r w:rsidRPr="008203ED">
        <w:t xml:space="preserve">i partitet u osnovnom obrazovanju što potvrđuju i ovi podaci. </w:t>
      </w:r>
      <w:r w:rsidR="0011724E" w:rsidRPr="008203ED">
        <w:t>Romkinje u Bi</w:t>
      </w:r>
      <w:r w:rsidRPr="008203ED">
        <w:t>H imaju značajno lošije obrazovne rezultate u odnosu na dječake romske nacionalnosti jer skoro 80% Romkinja ne završi čak ni osnovnu školu dok većina dječaka završi školu.</w:t>
      </w:r>
    </w:p>
    <w:p w14:paraId="348936EA" w14:textId="5BA998CC" w:rsidR="0011724E" w:rsidRPr="008203ED" w:rsidRDefault="00757CE6" w:rsidP="00D90E1A">
      <w:pPr>
        <w:pStyle w:val="BodyText"/>
        <w:jc w:val="center"/>
      </w:pPr>
      <w:r w:rsidRPr="008203ED">
        <w:rPr>
          <w:noProof/>
          <w:lang w:val="en-GB" w:eastAsia="en-GB"/>
        </w:rPr>
        <w:drawing>
          <wp:inline distT="0" distB="0" distL="0" distR="0" wp14:anchorId="1457ABF8" wp14:editId="50FE6E01">
            <wp:extent cx="4175760" cy="1681480"/>
            <wp:effectExtent l="0" t="0" r="0" b="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0F0C75D2" w14:textId="58D88C13" w:rsidR="00B00F8A" w:rsidRPr="008203ED" w:rsidRDefault="00B00F8A" w:rsidP="00FA6EF6">
      <w:pPr>
        <w:pStyle w:val="BodyText"/>
        <w:jc w:val="center"/>
        <w:rPr>
          <w:sz w:val="22"/>
        </w:rPr>
      </w:pPr>
      <w:r w:rsidRPr="008203ED">
        <w:rPr>
          <w:sz w:val="22"/>
        </w:rPr>
        <w:t xml:space="preserve">Izvor: </w:t>
      </w:r>
      <w:r w:rsidR="00757CE6" w:rsidRPr="008203ED">
        <w:rPr>
          <w:sz w:val="22"/>
        </w:rPr>
        <w:t>Administrativni podaci Općine Vogošća</w:t>
      </w:r>
    </w:p>
    <w:p w14:paraId="40AC8701" w14:textId="303AE9A3" w:rsidR="00B00F8A" w:rsidRPr="008203ED" w:rsidRDefault="00B00F8A" w:rsidP="00F2602A">
      <w:pPr>
        <w:pStyle w:val="BodyText"/>
      </w:pPr>
    </w:p>
    <w:p w14:paraId="35C4098E" w14:textId="77777777" w:rsidR="00A43626" w:rsidRPr="008203ED" w:rsidRDefault="00A43626" w:rsidP="00F2602A">
      <w:pPr>
        <w:pStyle w:val="BodyText"/>
        <w:rPr>
          <w:u w:val="single"/>
        </w:rPr>
      </w:pPr>
      <w:r w:rsidRPr="008203ED">
        <w:rPr>
          <w:u w:val="single"/>
        </w:rPr>
        <w:t>Srednje</w:t>
      </w:r>
      <w:r w:rsidR="00240C0D" w:rsidRPr="008203ED">
        <w:rPr>
          <w:u w:val="single"/>
        </w:rPr>
        <w:t xml:space="preserve"> </w:t>
      </w:r>
      <w:r w:rsidR="007925D7" w:rsidRPr="008203ED">
        <w:rPr>
          <w:u w:val="single"/>
        </w:rPr>
        <w:t>obrazovanje</w:t>
      </w:r>
    </w:p>
    <w:p w14:paraId="0957E94F" w14:textId="77777777" w:rsidR="00AC0E1E" w:rsidRPr="008203ED" w:rsidRDefault="00052CA6" w:rsidP="00456935">
      <w:pPr>
        <w:pStyle w:val="NormalWeb"/>
        <w:rPr>
          <w:rFonts w:asciiTheme="majorHAnsi" w:hAnsiTheme="majorHAnsi"/>
          <w:color w:val="auto"/>
          <w:lang w:val="bs-Latn-BA" w:eastAsia="bs-Latn-BA"/>
        </w:rPr>
      </w:pPr>
      <w:r w:rsidRPr="008203ED">
        <w:rPr>
          <w:rFonts w:asciiTheme="majorHAnsi" w:hAnsiTheme="majorHAnsi"/>
          <w:lang w:val="bs-Latn-BA"/>
        </w:rPr>
        <w:t xml:space="preserve">Na području </w:t>
      </w:r>
      <w:r w:rsidR="00DB1D3D" w:rsidRPr="008203ED">
        <w:rPr>
          <w:rFonts w:asciiTheme="majorHAnsi" w:hAnsiTheme="majorHAnsi"/>
          <w:lang w:val="bs-Latn-BA"/>
        </w:rPr>
        <w:t xml:space="preserve">Općine </w:t>
      </w:r>
      <w:r w:rsidR="00456935" w:rsidRPr="008203ED">
        <w:rPr>
          <w:rFonts w:asciiTheme="majorHAnsi" w:hAnsiTheme="majorHAnsi"/>
          <w:lang w:val="bs-Latn-BA"/>
        </w:rPr>
        <w:t>Vogošća</w:t>
      </w:r>
      <w:r w:rsidR="00DB1D3D" w:rsidRPr="008203ED">
        <w:rPr>
          <w:rFonts w:asciiTheme="majorHAnsi" w:hAnsiTheme="majorHAnsi"/>
          <w:lang w:val="bs-Latn-BA"/>
        </w:rPr>
        <w:t xml:space="preserve"> </w:t>
      </w:r>
      <w:r w:rsidR="00BA6B85" w:rsidRPr="008203ED">
        <w:rPr>
          <w:rFonts w:asciiTheme="majorHAnsi" w:hAnsiTheme="majorHAnsi"/>
          <w:lang w:val="bs-Latn-BA"/>
        </w:rPr>
        <w:t>je</w:t>
      </w:r>
      <w:r w:rsidRPr="008203ED">
        <w:rPr>
          <w:rFonts w:asciiTheme="majorHAnsi" w:hAnsiTheme="majorHAnsi"/>
          <w:lang w:val="bs-Latn-BA"/>
        </w:rPr>
        <w:t xml:space="preserve"> </w:t>
      </w:r>
      <w:r w:rsidR="00456935" w:rsidRPr="008203ED">
        <w:rPr>
          <w:rFonts w:asciiTheme="majorHAnsi" w:hAnsiTheme="majorHAnsi"/>
          <w:lang w:val="bs-Latn-BA"/>
        </w:rPr>
        <w:t xml:space="preserve">jedna srednja škola (Srednjoškolski centar Vogošća) u kojoj se u 2024. godini školovalo 424 učenika, od čega je bilo 66,04% učenika i 33,96% učenica. </w:t>
      </w:r>
      <w:r w:rsidR="00456935" w:rsidRPr="008203ED">
        <w:rPr>
          <w:rFonts w:asciiTheme="majorHAnsi" w:hAnsiTheme="majorHAnsi"/>
        </w:rPr>
        <w:t xml:space="preserve">Srednjoškolski centar Vogošća nudi slijedeće programe: </w:t>
      </w:r>
    </w:p>
    <w:p w14:paraId="7A099978" w14:textId="77777777" w:rsidR="00AC0E1E" w:rsidRPr="008203ED" w:rsidRDefault="00456935" w:rsidP="00AC0E1E">
      <w:pPr>
        <w:pStyle w:val="NormalWeb"/>
        <w:numPr>
          <w:ilvl w:val="0"/>
          <w:numId w:val="31"/>
        </w:numPr>
        <w:rPr>
          <w:rFonts w:asciiTheme="majorHAnsi" w:hAnsiTheme="majorHAnsi"/>
          <w:bCs/>
          <w:color w:val="auto"/>
          <w:lang w:val="bs-Latn-BA" w:eastAsia="bs-Latn-BA"/>
        </w:rPr>
      </w:pPr>
      <w:r w:rsidRPr="008203ED">
        <w:rPr>
          <w:rFonts w:asciiTheme="majorHAnsi" w:hAnsiTheme="majorHAnsi"/>
          <w:bCs/>
          <w:color w:val="auto"/>
          <w:lang w:val="bs-Latn-BA" w:eastAsia="bs-Latn-BA"/>
        </w:rPr>
        <w:t>Gimnazija – informatički smjer</w:t>
      </w:r>
    </w:p>
    <w:p w14:paraId="6DFF514D" w14:textId="77777777" w:rsidR="00AC0E1E" w:rsidRPr="008203ED" w:rsidRDefault="00456935" w:rsidP="00AC0E1E">
      <w:pPr>
        <w:pStyle w:val="NormalWeb"/>
        <w:numPr>
          <w:ilvl w:val="0"/>
          <w:numId w:val="31"/>
        </w:numPr>
        <w:rPr>
          <w:rFonts w:asciiTheme="majorHAnsi" w:hAnsiTheme="majorHAnsi"/>
          <w:bCs/>
          <w:color w:val="auto"/>
          <w:lang w:eastAsia="bs-Latn-BA"/>
        </w:rPr>
      </w:pPr>
      <w:r w:rsidRPr="008203ED">
        <w:rPr>
          <w:rFonts w:asciiTheme="majorHAnsi" w:hAnsiTheme="majorHAnsi"/>
          <w:bCs/>
          <w:color w:val="auto"/>
          <w:lang w:eastAsia="bs-Latn-BA"/>
        </w:rPr>
        <w:t>Stručna zvanja:</w:t>
      </w:r>
    </w:p>
    <w:p w14:paraId="79D483C6" w14:textId="77777777" w:rsidR="00AC0E1E" w:rsidRPr="008203ED" w:rsidRDefault="00456935" w:rsidP="00AC0E1E">
      <w:pPr>
        <w:pStyle w:val="NormalWeb"/>
        <w:numPr>
          <w:ilvl w:val="1"/>
          <w:numId w:val="31"/>
        </w:numPr>
        <w:rPr>
          <w:rFonts w:asciiTheme="majorHAnsi" w:hAnsiTheme="majorHAnsi"/>
          <w:color w:val="auto"/>
          <w:lang w:eastAsia="bs-Latn-BA"/>
        </w:rPr>
      </w:pPr>
      <w:r w:rsidRPr="008203ED">
        <w:rPr>
          <w:rFonts w:asciiTheme="majorHAnsi" w:hAnsiTheme="majorHAnsi"/>
          <w:color w:val="auto"/>
          <w:lang w:eastAsia="bs-Latn-BA"/>
        </w:rPr>
        <w:t>Mašinski tehničar konstruktor na računaru</w:t>
      </w:r>
    </w:p>
    <w:p w14:paraId="6C5D71D4" w14:textId="77777777" w:rsidR="00AC0E1E" w:rsidRPr="008203ED" w:rsidRDefault="00456935" w:rsidP="00AC0E1E">
      <w:pPr>
        <w:pStyle w:val="NormalWeb"/>
        <w:numPr>
          <w:ilvl w:val="1"/>
          <w:numId w:val="31"/>
        </w:numPr>
        <w:rPr>
          <w:rFonts w:asciiTheme="majorHAnsi" w:hAnsiTheme="majorHAnsi"/>
          <w:color w:val="auto"/>
          <w:lang w:eastAsia="bs-Latn-BA"/>
        </w:rPr>
      </w:pPr>
      <w:r w:rsidRPr="008203ED">
        <w:rPr>
          <w:rFonts w:asciiTheme="majorHAnsi" w:hAnsiTheme="majorHAnsi"/>
          <w:color w:val="auto"/>
          <w:lang w:eastAsia="bs-Latn-BA"/>
        </w:rPr>
        <w:t>Mašinski tehničar za CNC tehnologiju</w:t>
      </w:r>
    </w:p>
    <w:p w14:paraId="4618F286" w14:textId="77AABE8F" w:rsidR="00456935" w:rsidRPr="008203ED" w:rsidRDefault="00456935" w:rsidP="00AC0E1E">
      <w:pPr>
        <w:pStyle w:val="NormalWeb"/>
        <w:numPr>
          <w:ilvl w:val="1"/>
          <w:numId w:val="31"/>
        </w:numPr>
        <w:rPr>
          <w:rFonts w:asciiTheme="majorHAnsi" w:hAnsiTheme="majorHAnsi"/>
          <w:color w:val="auto"/>
          <w:lang w:eastAsia="bs-Latn-BA"/>
        </w:rPr>
      </w:pPr>
      <w:r w:rsidRPr="008203ED">
        <w:rPr>
          <w:rFonts w:asciiTheme="majorHAnsi" w:hAnsiTheme="majorHAnsi"/>
          <w:color w:val="auto"/>
          <w:lang w:eastAsia="bs-Latn-BA"/>
        </w:rPr>
        <w:t>Ekonomski tehničar</w:t>
      </w:r>
    </w:p>
    <w:p w14:paraId="461CDCCA" w14:textId="2F91A496" w:rsidR="00456935" w:rsidRPr="008203ED" w:rsidRDefault="00456935" w:rsidP="00AC0E1E">
      <w:pPr>
        <w:pStyle w:val="ListParagraph"/>
        <w:widowControl/>
        <w:numPr>
          <w:ilvl w:val="0"/>
          <w:numId w:val="31"/>
        </w:numPr>
        <w:tabs>
          <w:tab w:val="clear" w:pos="5103"/>
        </w:tabs>
        <w:autoSpaceDE/>
        <w:autoSpaceDN/>
        <w:spacing w:before="100" w:beforeAutospacing="1" w:after="100" w:afterAutospacing="1" w:line="240" w:lineRule="auto"/>
        <w:ind w:right="0"/>
        <w:jc w:val="left"/>
        <w:rPr>
          <w:rFonts w:eastAsia="Times New Roman"/>
          <w:szCs w:val="24"/>
          <w:lang w:eastAsia="bs-Latn-BA"/>
        </w:rPr>
      </w:pPr>
      <w:r w:rsidRPr="008203ED">
        <w:rPr>
          <w:rFonts w:eastAsia="Times New Roman"/>
          <w:bCs/>
          <w:szCs w:val="24"/>
          <w:lang w:eastAsia="bs-Latn-BA"/>
        </w:rPr>
        <w:t>Zanimanja (treći stepen):</w:t>
      </w:r>
    </w:p>
    <w:p w14:paraId="5C4F109E" w14:textId="77777777" w:rsidR="00456935" w:rsidRPr="008203ED" w:rsidRDefault="00456935" w:rsidP="00AC0E1E">
      <w:pPr>
        <w:widowControl/>
        <w:numPr>
          <w:ilvl w:val="1"/>
          <w:numId w:val="31"/>
        </w:numPr>
        <w:tabs>
          <w:tab w:val="clear" w:pos="5103"/>
        </w:tabs>
        <w:autoSpaceDE/>
        <w:autoSpaceDN/>
        <w:spacing w:before="100" w:beforeAutospacing="1" w:after="100" w:afterAutospacing="1" w:line="240" w:lineRule="auto"/>
        <w:ind w:right="0"/>
        <w:jc w:val="left"/>
        <w:rPr>
          <w:rFonts w:eastAsia="Times New Roman"/>
          <w:szCs w:val="24"/>
          <w:lang w:eastAsia="bs-Latn-BA"/>
        </w:rPr>
      </w:pPr>
      <w:r w:rsidRPr="008203ED">
        <w:rPr>
          <w:rFonts w:eastAsia="Times New Roman"/>
          <w:szCs w:val="24"/>
          <w:lang w:eastAsia="bs-Latn-BA"/>
        </w:rPr>
        <w:t>Zavarivač</w:t>
      </w:r>
    </w:p>
    <w:p w14:paraId="603D5211" w14:textId="77777777" w:rsidR="00456935" w:rsidRPr="008203ED" w:rsidRDefault="00456935" w:rsidP="00AC0E1E">
      <w:pPr>
        <w:widowControl/>
        <w:numPr>
          <w:ilvl w:val="1"/>
          <w:numId w:val="31"/>
        </w:numPr>
        <w:tabs>
          <w:tab w:val="clear" w:pos="5103"/>
        </w:tabs>
        <w:autoSpaceDE/>
        <w:autoSpaceDN/>
        <w:spacing w:before="100" w:beforeAutospacing="1" w:after="100" w:afterAutospacing="1" w:line="240" w:lineRule="auto"/>
        <w:ind w:right="0"/>
        <w:jc w:val="left"/>
        <w:rPr>
          <w:rFonts w:eastAsia="Times New Roman"/>
          <w:szCs w:val="24"/>
          <w:lang w:eastAsia="bs-Latn-BA"/>
        </w:rPr>
      </w:pPr>
      <w:r w:rsidRPr="008203ED">
        <w:rPr>
          <w:rFonts w:eastAsia="Times New Roman"/>
          <w:szCs w:val="24"/>
          <w:lang w:eastAsia="bs-Latn-BA"/>
        </w:rPr>
        <w:t>Automehaničar</w:t>
      </w:r>
    </w:p>
    <w:p w14:paraId="2B8239C2" w14:textId="77777777" w:rsidR="00456935" w:rsidRPr="008203ED" w:rsidRDefault="00456935" w:rsidP="00AC0E1E">
      <w:pPr>
        <w:widowControl/>
        <w:numPr>
          <w:ilvl w:val="1"/>
          <w:numId w:val="31"/>
        </w:numPr>
        <w:tabs>
          <w:tab w:val="clear" w:pos="5103"/>
        </w:tabs>
        <w:autoSpaceDE/>
        <w:autoSpaceDN/>
        <w:spacing w:before="100" w:beforeAutospacing="1" w:after="100" w:afterAutospacing="1" w:line="240" w:lineRule="auto"/>
        <w:ind w:right="0"/>
        <w:jc w:val="left"/>
        <w:rPr>
          <w:rFonts w:eastAsia="Times New Roman"/>
          <w:szCs w:val="24"/>
          <w:lang w:eastAsia="bs-Latn-BA"/>
        </w:rPr>
      </w:pPr>
      <w:r w:rsidRPr="008203ED">
        <w:rPr>
          <w:rFonts w:eastAsia="Times New Roman"/>
          <w:szCs w:val="24"/>
          <w:lang w:eastAsia="bs-Latn-BA"/>
        </w:rPr>
        <w:t>Autolimar</w:t>
      </w:r>
    </w:p>
    <w:p w14:paraId="3DEE8A50" w14:textId="77777777" w:rsidR="00456935" w:rsidRPr="008203ED" w:rsidRDefault="00456935" w:rsidP="00AC0E1E">
      <w:pPr>
        <w:widowControl/>
        <w:numPr>
          <w:ilvl w:val="1"/>
          <w:numId w:val="31"/>
        </w:numPr>
        <w:tabs>
          <w:tab w:val="clear" w:pos="5103"/>
        </w:tabs>
        <w:autoSpaceDE/>
        <w:autoSpaceDN/>
        <w:spacing w:before="100" w:beforeAutospacing="1" w:after="100" w:afterAutospacing="1" w:line="240" w:lineRule="auto"/>
        <w:ind w:right="0"/>
        <w:jc w:val="left"/>
        <w:rPr>
          <w:rFonts w:eastAsia="Times New Roman"/>
          <w:szCs w:val="24"/>
          <w:lang w:eastAsia="bs-Latn-BA"/>
        </w:rPr>
      </w:pPr>
      <w:r w:rsidRPr="008203ED">
        <w:rPr>
          <w:rFonts w:eastAsia="Times New Roman"/>
          <w:szCs w:val="24"/>
          <w:lang w:eastAsia="bs-Latn-BA"/>
        </w:rPr>
        <w:t>Prodavač</w:t>
      </w:r>
    </w:p>
    <w:p w14:paraId="033CF9CE" w14:textId="77777777" w:rsidR="00456935" w:rsidRPr="008203ED" w:rsidRDefault="00456935" w:rsidP="00AC0E1E">
      <w:pPr>
        <w:widowControl/>
        <w:numPr>
          <w:ilvl w:val="1"/>
          <w:numId w:val="31"/>
        </w:numPr>
        <w:tabs>
          <w:tab w:val="clear" w:pos="5103"/>
        </w:tabs>
        <w:autoSpaceDE/>
        <w:autoSpaceDN/>
        <w:spacing w:before="100" w:beforeAutospacing="1" w:after="100" w:afterAutospacing="1" w:line="240" w:lineRule="auto"/>
        <w:ind w:right="0"/>
        <w:jc w:val="left"/>
        <w:rPr>
          <w:rFonts w:eastAsia="Times New Roman"/>
          <w:szCs w:val="24"/>
          <w:lang w:eastAsia="bs-Latn-BA"/>
        </w:rPr>
      </w:pPr>
      <w:r w:rsidRPr="008203ED">
        <w:rPr>
          <w:rFonts w:eastAsia="Times New Roman"/>
          <w:szCs w:val="24"/>
          <w:lang w:eastAsia="bs-Latn-BA"/>
        </w:rPr>
        <w:t>Operater na CNC alatnim mašinama za obradu skidanjem strugotina</w:t>
      </w:r>
    </w:p>
    <w:p w14:paraId="508C113F" w14:textId="20678721" w:rsidR="00456935" w:rsidRPr="008203ED" w:rsidRDefault="00456935" w:rsidP="00F2602A">
      <w:r w:rsidRPr="008203ED">
        <w:t>U periodu od 202</w:t>
      </w:r>
      <w:r w:rsidR="00AC0E1E" w:rsidRPr="008203ED">
        <w:t>0</w:t>
      </w:r>
      <w:r w:rsidRPr="008203ED">
        <w:t>. do 2024. godine broj učenika je povećan u odnosu na broj učenica te je u 2024. godini upisano 32,08% više učenika nego učenica</w:t>
      </w:r>
      <w:r w:rsidR="00036CAE" w:rsidRPr="008203ED">
        <w:t xml:space="preserve">. </w:t>
      </w:r>
    </w:p>
    <w:p w14:paraId="3EB7C4D8" w14:textId="77777777" w:rsidR="00AC0E1E" w:rsidRPr="008203ED" w:rsidRDefault="00AC0E1E" w:rsidP="00F2602A"/>
    <w:p w14:paraId="3D77F1FA" w14:textId="47317CC3" w:rsidR="00036CAE" w:rsidRPr="008203ED" w:rsidRDefault="00036CAE" w:rsidP="00F2602A">
      <w:r w:rsidRPr="008203ED">
        <w:t xml:space="preserve">Za čitavu BiH </w:t>
      </w:r>
      <w:r w:rsidRPr="008203ED">
        <w:rPr>
          <w:szCs w:val="24"/>
        </w:rPr>
        <w:t>stopa prelaska u srednju školu iznosi 98,2 za učenike i 95,6 za učenice te</w:t>
      </w:r>
      <w:r w:rsidR="00240C0D" w:rsidRPr="008203ED">
        <w:rPr>
          <w:szCs w:val="24"/>
        </w:rPr>
        <w:t xml:space="preserve"> </w:t>
      </w:r>
      <w:r w:rsidRPr="008203ED">
        <w:rPr>
          <w:szCs w:val="24"/>
        </w:rPr>
        <w:t>je o</w:t>
      </w:r>
      <w:r w:rsidRPr="008203ED">
        <w:t>vaj podatak (ako je tačan)</w:t>
      </w:r>
      <w:r w:rsidR="00240C0D" w:rsidRPr="008203ED">
        <w:t xml:space="preserve"> </w:t>
      </w:r>
      <w:r w:rsidRPr="008203ED">
        <w:t xml:space="preserve">zabrinjavajući i potrebno je istražiti uzroke kako bi se na adekvatan način </w:t>
      </w:r>
      <w:r w:rsidRPr="008203ED">
        <w:lastRenderedPageBreak/>
        <w:t xml:space="preserve">odgovorilo na ovaj problem. </w:t>
      </w:r>
    </w:p>
    <w:p w14:paraId="6816CB97" w14:textId="77777777" w:rsidR="00490294" w:rsidRPr="008203ED" w:rsidRDefault="00490294" w:rsidP="00F2602A">
      <w:pPr>
        <w:sectPr w:rsidR="00490294" w:rsidRPr="008203ED" w:rsidSect="00CB7BD2">
          <w:type w:val="continuous"/>
          <w:pgSz w:w="11910" w:h="16840" w:code="9"/>
          <w:pgMar w:top="1440" w:right="1440" w:bottom="1440" w:left="1440" w:header="567" w:footer="567" w:gutter="0"/>
          <w:cols w:space="720"/>
          <w:docGrid w:linePitch="299"/>
        </w:sectPr>
      </w:pPr>
    </w:p>
    <w:p w14:paraId="07CAD55A" w14:textId="5C2B4540" w:rsidR="00490294" w:rsidRPr="008203ED" w:rsidRDefault="00AC0E1E" w:rsidP="00490294">
      <w:pPr>
        <w:jc w:val="left"/>
      </w:pPr>
      <w:r w:rsidRPr="008203ED">
        <w:rPr>
          <w:noProof/>
          <w:lang w:val="en-GB" w:eastAsia="en-GB"/>
        </w:rPr>
        <w:drawing>
          <wp:inline distT="0" distB="0" distL="0" distR="0" wp14:anchorId="030C95CD" wp14:editId="1775EE1F">
            <wp:extent cx="5613400" cy="1775460"/>
            <wp:effectExtent l="0" t="0" r="6350" b="0"/>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129893F4" w14:textId="77777777" w:rsidR="00AC0E1E" w:rsidRPr="008203ED" w:rsidRDefault="00AC0E1E" w:rsidP="00AC0E1E">
      <w:pPr>
        <w:pStyle w:val="BodyText"/>
        <w:jc w:val="center"/>
        <w:rPr>
          <w:sz w:val="22"/>
        </w:rPr>
      </w:pPr>
      <w:r w:rsidRPr="008203ED">
        <w:rPr>
          <w:sz w:val="22"/>
        </w:rPr>
        <w:t>Izvor: Administrativni podaci Općine Vogošća</w:t>
      </w:r>
    </w:p>
    <w:p w14:paraId="3EFF26EC" w14:textId="55075479" w:rsidR="00490294" w:rsidRPr="008203ED" w:rsidRDefault="00490294" w:rsidP="00490294">
      <w:pPr>
        <w:jc w:val="left"/>
      </w:pPr>
    </w:p>
    <w:p w14:paraId="154085CB" w14:textId="28C63492" w:rsidR="00AC0E1E" w:rsidRPr="008203ED" w:rsidRDefault="00AC0E1E" w:rsidP="00490294">
      <w:pPr>
        <w:jc w:val="left"/>
      </w:pPr>
      <w:r w:rsidRPr="008203ED">
        <w:rPr>
          <w:noProof/>
          <w:lang w:val="en-GB" w:eastAsia="en-GB"/>
        </w:rPr>
        <w:drawing>
          <wp:inline distT="0" distB="0" distL="0" distR="0" wp14:anchorId="6852035A" wp14:editId="164F2328">
            <wp:extent cx="5613400" cy="2286000"/>
            <wp:effectExtent l="0" t="0" r="6350" b="0"/>
            <wp:docPr id="33" name="Chart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17FC8B18" w14:textId="77777777" w:rsidR="00AC0E1E" w:rsidRPr="008203ED" w:rsidRDefault="00AC0E1E" w:rsidP="00AC0E1E">
      <w:pPr>
        <w:pStyle w:val="BodyText"/>
        <w:jc w:val="center"/>
        <w:rPr>
          <w:sz w:val="22"/>
        </w:rPr>
      </w:pPr>
      <w:r w:rsidRPr="008203ED">
        <w:rPr>
          <w:sz w:val="22"/>
        </w:rPr>
        <w:t>Izvor: Administrativni podaci Općine Vogošća</w:t>
      </w:r>
    </w:p>
    <w:p w14:paraId="56DB8939" w14:textId="77777777" w:rsidR="00AC0E1E" w:rsidRPr="008203ED" w:rsidRDefault="00AC0E1E" w:rsidP="00490294">
      <w:pPr>
        <w:jc w:val="left"/>
        <w:sectPr w:rsidR="00AC0E1E" w:rsidRPr="008203ED" w:rsidSect="00AC0E1E">
          <w:type w:val="continuous"/>
          <w:pgSz w:w="11910" w:h="16840" w:code="9"/>
          <w:pgMar w:top="1440" w:right="1440" w:bottom="1440" w:left="1440" w:header="567" w:footer="567" w:gutter="0"/>
          <w:cols w:space="720"/>
          <w:docGrid w:linePitch="299"/>
        </w:sectPr>
      </w:pPr>
    </w:p>
    <w:p w14:paraId="1B396EDE" w14:textId="77777777" w:rsidR="00AC0E1E" w:rsidRPr="008203ED" w:rsidRDefault="00AC0E1E" w:rsidP="00F2602A">
      <w:pPr>
        <w:sectPr w:rsidR="00AC0E1E" w:rsidRPr="008203ED" w:rsidSect="00CB7BD2">
          <w:type w:val="continuous"/>
          <w:pgSz w:w="11910" w:h="16840" w:code="9"/>
          <w:pgMar w:top="1440" w:right="1440" w:bottom="1440" w:left="1440" w:header="567" w:footer="567" w:gutter="0"/>
          <w:cols w:space="720"/>
          <w:docGrid w:linePitch="299"/>
        </w:sectPr>
      </w:pPr>
    </w:p>
    <w:p w14:paraId="6B1F4A3D" w14:textId="055F4F22" w:rsidR="00A27B13" w:rsidRPr="008203ED" w:rsidRDefault="009004DF" w:rsidP="00AC0E1E">
      <w:pPr>
        <w:pStyle w:val="BodyText"/>
        <w:rPr>
          <w:i/>
          <w:sz w:val="22"/>
        </w:rPr>
      </w:pPr>
      <w:r w:rsidRPr="008203ED">
        <w:t>U BiH p</w:t>
      </w:r>
      <w:r w:rsidR="00036CAE" w:rsidRPr="008203ED">
        <w:t>ostoje izrazite razlike zastupljenosti muškaraca i žena unutar određenih kategorija srednjeg</w:t>
      </w:r>
      <w:r w:rsidR="00036CAE" w:rsidRPr="008203ED">
        <w:rPr>
          <w:szCs w:val="24"/>
        </w:rPr>
        <w:t xml:space="preserve"> </w:t>
      </w:r>
      <w:r w:rsidR="00036CAE" w:rsidRPr="008203ED">
        <w:t>obrazovanja. Djevojčice dominiraju u strukturi učenika u gimnazijama dok dječaci dominiraju u strukturi učenika u usmjerenim zanimanjima. Ovakve razlike u profiliranju zanimanja između žena i muškaraca direktno utiču i na stanje na tržištu rada i daljem školovanju</w:t>
      </w:r>
      <w:r w:rsidR="00036CAE" w:rsidRPr="008203ED">
        <w:rPr>
          <w:szCs w:val="24"/>
        </w:rPr>
        <w:t xml:space="preserve">. </w:t>
      </w:r>
    </w:p>
    <w:p w14:paraId="3EB878BD" w14:textId="45FCC626" w:rsidR="0032591C" w:rsidRPr="008203ED" w:rsidRDefault="0032591C" w:rsidP="00F2602A">
      <w:pPr>
        <w:pStyle w:val="BodyText"/>
      </w:pPr>
    </w:p>
    <w:p w14:paraId="0D4A7155" w14:textId="37ABB11D" w:rsidR="0032591C" w:rsidRPr="008203ED" w:rsidRDefault="002B0343" w:rsidP="00F2602A">
      <w:pPr>
        <w:pStyle w:val="BodyText"/>
      </w:pPr>
      <w:r w:rsidRPr="008203ED">
        <w:t>U Budž</w:t>
      </w:r>
      <w:r w:rsidR="0032591C" w:rsidRPr="008203ED">
        <w:t>etu za 202</w:t>
      </w:r>
      <w:r w:rsidR="00AC0E1E" w:rsidRPr="008203ED">
        <w:t>5</w:t>
      </w:r>
      <w:r w:rsidRPr="008203ED">
        <w:t xml:space="preserve">. godinu Općine </w:t>
      </w:r>
      <w:r w:rsidR="00AC0E1E" w:rsidRPr="008203ED">
        <w:t>Vogošća</w:t>
      </w:r>
      <w:r w:rsidRPr="008203ED">
        <w:t xml:space="preserve"> planirana su sredstva za stipendiranje učenika srednjih škola i studenata u iznosu od </w:t>
      </w:r>
      <w:r w:rsidR="0032591C" w:rsidRPr="008203ED">
        <w:t xml:space="preserve"> </w:t>
      </w:r>
      <w:r w:rsidR="00AC0E1E" w:rsidRPr="008203ED">
        <w:t>320</w:t>
      </w:r>
      <w:r w:rsidR="0032591C" w:rsidRPr="008203ED">
        <w:t>.000,00KM</w:t>
      </w:r>
      <w:r w:rsidR="00AC0E1E" w:rsidRPr="008203ED">
        <w:t xml:space="preserve">. </w:t>
      </w:r>
      <w:r w:rsidR="00331502" w:rsidRPr="008203ED">
        <w:t xml:space="preserve">Na ovaj način, </w:t>
      </w:r>
      <w:r w:rsidRPr="008203ED">
        <w:t xml:space="preserve">stipendirano je </w:t>
      </w:r>
      <w:r w:rsidR="00A00351" w:rsidRPr="008203ED">
        <w:t>165</w:t>
      </w:r>
      <w:r w:rsidRPr="008203ED">
        <w:t xml:space="preserve"> </w:t>
      </w:r>
      <w:r w:rsidR="00A00351" w:rsidRPr="008203ED">
        <w:t xml:space="preserve">(30,30% učenika i 69,70% učenica) </w:t>
      </w:r>
      <w:r w:rsidRPr="008203ED">
        <w:t xml:space="preserve">učenika i </w:t>
      </w:r>
      <w:r w:rsidR="00A00351" w:rsidRPr="008203ED">
        <w:t>107</w:t>
      </w:r>
      <w:r w:rsidRPr="008203ED">
        <w:t xml:space="preserve"> </w:t>
      </w:r>
      <w:r w:rsidR="00A00351" w:rsidRPr="008203ED">
        <w:t xml:space="preserve">(24,30% </w:t>
      </w:r>
      <w:r w:rsidR="00414CFF" w:rsidRPr="008203ED">
        <w:t>studenata</w:t>
      </w:r>
      <w:r w:rsidR="00A00351" w:rsidRPr="008203ED">
        <w:t xml:space="preserve"> i 75,70% studentica) </w:t>
      </w:r>
      <w:r w:rsidR="00331502" w:rsidRPr="008203ED">
        <w:t xml:space="preserve">studenata. </w:t>
      </w:r>
      <w:r w:rsidRPr="008203ED">
        <w:t>Stipendije za učenike i studente se dodjeljuju na osnovu Javnog poziva i na osnovu utvrđenih kriterija koji se zasnivaju na rezultatima postignutih u školovanju, socijalnog statusa i drugih</w:t>
      </w:r>
      <w:r w:rsidR="00331502" w:rsidRPr="008203ED">
        <w:t xml:space="preserve">. </w:t>
      </w:r>
    </w:p>
    <w:p w14:paraId="5ED25161" w14:textId="00F834A8" w:rsidR="007B4E5E" w:rsidRPr="008203ED" w:rsidRDefault="007B4E5E" w:rsidP="00F2602A">
      <w:pPr>
        <w:pStyle w:val="BodyText"/>
      </w:pPr>
    </w:p>
    <w:p w14:paraId="79A23E7D" w14:textId="77777777" w:rsidR="00BA3016" w:rsidRPr="008203ED" w:rsidRDefault="00BA3016" w:rsidP="00771349">
      <w:pPr>
        <w:pStyle w:val="Heading3"/>
      </w:pPr>
      <w:bookmarkStart w:id="64" w:name="_Toc208692619"/>
      <w:r w:rsidRPr="008203ED">
        <w:t>Javni život i donošenje odluka</w:t>
      </w:r>
      <w:bookmarkEnd w:id="64"/>
    </w:p>
    <w:p w14:paraId="1215956D" w14:textId="77777777" w:rsidR="007B4E5E" w:rsidRPr="008203ED" w:rsidRDefault="007B4E5E" w:rsidP="007B4E5E">
      <w:pPr>
        <w:pStyle w:val="Heading3"/>
      </w:pPr>
    </w:p>
    <w:p w14:paraId="61123F34" w14:textId="6C68B90D" w:rsidR="007B4E5E" w:rsidRPr="008203ED" w:rsidRDefault="007B4E5E" w:rsidP="007B4E5E">
      <w:pPr>
        <w:pStyle w:val="BodyText"/>
      </w:pPr>
      <w:r w:rsidRPr="008203ED">
        <w:t xml:space="preserve">Stanje ravnopravnosti spolova u oblasti javnog života se prvenstveno sagledava kroz ravnopravnu zastupljenost žena i muškaraca na pozicijama donošenja odluka. Prema podacima </w:t>
      </w:r>
      <w:r w:rsidRPr="008203ED">
        <w:lastRenderedPageBreak/>
        <w:t>Međuparlamentarne unije (IPU), kojim je utvrđen procenat političke participacije žena u državnim parlamentima, BiH se nalazi na 127 mjestu (august 2025. godine) od ukupno 188 država za koje se prikupljaju podaci u ovoj bazi.</w:t>
      </w:r>
      <w:r w:rsidRPr="008203ED">
        <w:rPr>
          <w:rStyle w:val="FootnoteReference"/>
        </w:rPr>
        <w:footnoteReference w:id="11"/>
      </w:r>
    </w:p>
    <w:p w14:paraId="140F881B" w14:textId="77777777" w:rsidR="007B4E5E" w:rsidRPr="008203ED" w:rsidRDefault="007B4E5E" w:rsidP="007B4E5E">
      <w:pPr>
        <w:pStyle w:val="BodyText"/>
      </w:pPr>
    </w:p>
    <w:p w14:paraId="32E541F6" w14:textId="18DEFDC7" w:rsidR="007B4E5E" w:rsidRPr="008203ED" w:rsidRDefault="007B4E5E" w:rsidP="007B4E5E">
      <w:pPr>
        <w:pStyle w:val="BodyText"/>
      </w:pPr>
      <w:r w:rsidRPr="008203ED">
        <w:t xml:space="preserve">Bosna i Hercegovina je 1998. godine uvela kvotu za manje zastupljeni spol kao mjeru za osiguravanje jednakog učešća žena i muškaraca u zakonodavnim tijelima na svim nivoima vlasti. Ova kvota je definirana članom 4.19 Izbornog zakona koji se odnosi se na minimalnu zastupljenost oba spola na listama kandidata od 40% sa utvrđenim rasporedom na listi za manje zastupljeni spol. Kvota se dosljedno provodi međutim brojna istraživanja pokazuju da biračko tijelo svojim glasovima prednost daje osobama muškog spola. </w:t>
      </w:r>
    </w:p>
    <w:p w14:paraId="7D65D8DE" w14:textId="77777777" w:rsidR="00414CFF" w:rsidRPr="008203ED" w:rsidRDefault="00414CFF" w:rsidP="007B4E5E">
      <w:pPr>
        <w:pStyle w:val="BodyText"/>
      </w:pPr>
    </w:p>
    <w:p w14:paraId="0FEF3F69" w14:textId="77777777" w:rsidR="007B4E5E" w:rsidRPr="008203ED" w:rsidRDefault="007B4E5E" w:rsidP="007B4E5E">
      <w:pPr>
        <w:rPr>
          <w:rFonts w:eastAsia="Times New Roman"/>
          <w:szCs w:val="24"/>
        </w:rPr>
      </w:pPr>
      <w:r w:rsidRPr="008203ED">
        <w:rPr>
          <w:rFonts w:eastAsia="Times New Roman"/>
          <w:szCs w:val="24"/>
        </w:rPr>
        <w:t>Bosna i Hercegovina je ostvarila značajan napredak na usklađivanju svog zakonodavnog okvira sa međunarodnim standardima i obavezama. Zakon o ravnopravnosti spolova Bosne i Hercegovine je usvojen 2003. godine, a izmjene i dopune su usvojene 2009. godine, pri čemu su poboljšane definicije i provedbene odredbe. Prečišćena verzija je objavljena 2010. godine. Zakon o ravnopravnosti spolova posebno obrađuje jednaku zastupljenost i javni život; definira da postoji jednaka zastupljenost muškaraca i žena ukoliko je jedan od spolova zastupljen sa najmanje 40% u tijelima javnog sektora na svim nivoima vlasti u Bosni i Hercegovini (državnom, entitetskom, kantonalnom i općinskom).</w:t>
      </w:r>
    </w:p>
    <w:p w14:paraId="20203F27" w14:textId="77777777" w:rsidR="007B4E5E" w:rsidRPr="008203ED" w:rsidRDefault="007B4E5E" w:rsidP="007B4E5E">
      <w:pPr>
        <w:pStyle w:val="BodyText"/>
      </w:pPr>
    </w:p>
    <w:p w14:paraId="10238B45" w14:textId="77777777" w:rsidR="007B4E5E" w:rsidRPr="008203ED" w:rsidRDefault="007B4E5E" w:rsidP="007B4E5E">
      <w:pPr>
        <w:pStyle w:val="BodyText"/>
        <w:sectPr w:rsidR="007B4E5E" w:rsidRPr="008203ED" w:rsidSect="00CB7BD2">
          <w:type w:val="continuous"/>
          <w:pgSz w:w="11910" w:h="16840" w:code="9"/>
          <w:pgMar w:top="1440" w:right="1440" w:bottom="1440" w:left="1440" w:header="567" w:footer="567" w:gutter="0"/>
          <w:cols w:space="720"/>
          <w:docGrid w:linePitch="299"/>
        </w:sectPr>
      </w:pPr>
    </w:p>
    <w:p w14:paraId="7EC0DBD7" w14:textId="77777777" w:rsidR="007B4E5E" w:rsidRPr="008203ED" w:rsidRDefault="007B4E5E" w:rsidP="007B4E5E">
      <w:pPr>
        <w:pStyle w:val="BodyText"/>
      </w:pPr>
      <w:r w:rsidRPr="008203ED">
        <w:t xml:space="preserve">Žene su manje zastupljeni spol na mjestima odlučivanja u politici, a posebno u zakonodavnim tijelima na svim nivoima vlasti. U zakonodavnim tijelima lokalnih samouprava u BiH prosječna zastupljenost žena iznosi ispod 18%. </w:t>
      </w:r>
    </w:p>
    <w:p w14:paraId="4A267D99" w14:textId="77777777" w:rsidR="007B4E5E" w:rsidRPr="008203ED" w:rsidRDefault="007B4E5E" w:rsidP="007B4E5E">
      <w:pPr>
        <w:pStyle w:val="BodyText"/>
      </w:pPr>
    </w:p>
    <w:p w14:paraId="3EA29036" w14:textId="43AEFEF3" w:rsidR="007B4E5E" w:rsidRPr="008203ED" w:rsidRDefault="007B4E5E" w:rsidP="007B4E5E">
      <w:pPr>
        <w:pStyle w:val="BodyText"/>
      </w:pPr>
      <w:r w:rsidRPr="008203ED">
        <w:t>U tom smislu s</w:t>
      </w:r>
      <w:r w:rsidR="00917CAA" w:rsidRPr="008203ED">
        <w:t>tanje nakon Lokalnih izbora 2024</w:t>
      </w:r>
      <w:r w:rsidRPr="008203ED">
        <w:t xml:space="preserve">. godine u Općinskom vijeću </w:t>
      </w:r>
      <w:r w:rsidR="00917CAA" w:rsidRPr="008203ED">
        <w:t>Vogošće</w:t>
      </w:r>
      <w:r w:rsidRPr="008203ED">
        <w:t xml:space="preserve"> je </w:t>
      </w:r>
      <w:r w:rsidR="00917CAA" w:rsidRPr="008203ED">
        <w:t>iznad</w:t>
      </w:r>
      <w:r w:rsidRPr="008203ED">
        <w:t xml:space="preserve"> prosjeka za BiH</w:t>
      </w:r>
      <w:r w:rsidR="00917CAA" w:rsidRPr="008203ED">
        <w:t xml:space="preserve"> (29,17%)</w:t>
      </w:r>
      <w:r w:rsidRPr="008203ED">
        <w:t xml:space="preserve">.  Žene i dalje manje zastupljeni spol (zastupljene manje od 40%). </w:t>
      </w:r>
    </w:p>
    <w:p w14:paraId="7D833FA8" w14:textId="2098C76A" w:rsidR="007B4E5E" w:rsidRPr="008203ED" w:rsidRDefault="0061076A" w:rsidP="007B4E5E">
      <w:pPr>
        <w:pStyle w:val="BodyText"/>
        <w:jc w:val="center"/>
        <w:rPr>
          <w:color w:val="C00000"/>
        </w:rPr>
      </w:pPr>
      <w:r w:rsidRPr="008203ED">
        <w:rPr>
          <w:noProof/>
          <w:lang w:val="en-GB" w:eastAsia="en-GB"/>
        </w:rPr>
        <w:drawing>
          <wp:inline distT="0" distB="0" distL="0" distR="0" wp14:anchorId="2026ECC0" wp14:editId="55827C1B">
            <wp:extent cx="5394960" cy="192786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14:paraId="2F2DFA48" w14:textId="019D61F3" w:rsidR="007B4E5E" w:rsidRPr="008203ED" w:rsidRDefault="007B4E5E" w:rsidP="007B4E5E">
      <w:pPr>
        <w:pStyle w:val="BodyText"/>
        <w:jc w:val="center"/>
      </w:pPr>
      <w:r w:rsidRPr="008203ED">
        <w:t xml:space="preserve">Izvor: Web stranice Općine </w:t>
      </w:r>
      <w:r w:rsidR="0061076A" w:rsidRPr="008203ED">
        <w:t>Vogošća</w:t>
      </w:r>
    </w:p>
    <w:p w14:paraId="11E76584" w14:textId="77777777" w:rsidR="007B4E5E" w:rsidRPr="008203ED" w:rsidRDefault="007B4E5E" w:rsidP="007B4E5E">
      <w:pPr>
        <w:pStyle w:val="BodyText"/>
        <w:rPr>
          <w:lang w:eastAsia="en-GB"/>
        </w:rPr>
        <w:sectPr w:rsidR="007B4E5E" w:rsidRPr="008203ED" w:rsidSect="007B4E5E">
          <w:type w:val="continuous"/>
          <w:pgSz w:w="11910" w:h="16840" w:code="9"/>
          <w:pgMar w:top="1440" w:right="1440" w:bottom="1440" w:left="1440" w:header="567" w:footer="567" w:gutter="0"/>
          <w:cols w:space="720"/>
          <w:titlePg/>
          <w:docGrid w:linePitch="299"/>
        </w:sectPr>
      </w:pPr>
    </w:p>
    <w:p w14:paraId="4BA2D69D" w14:textId="77777777" w:rsidR="007B4E5E" w:rsidRPr="008203ED" w:rsidRDefault="007B4E5E" w:rsidP="007B4E5E">
      <w:pPr>
        <w:pStyle w:val="BodyText"/>
        <w:rPr>
          <w:lang w:eastAsia="en-GB"/>
        </w:rPr>
        <w:sectPr w:rsidR="007B4E5E" w:rsidRPr="008203ED" w:rsidSect="00CB7BD2">
          <w:type w:val="continuous"/>
          <w:pgSz w:w="11910" w:h="16840" w:code="9"/>
          <w:pgMar w:top="1440" w:right="1440" w:bottom="1440" w:left="1440" w:header="567" w:footer="567" w:gutter="0"/>
          <w:cols w:space="720"/>
          <w:titlePg/>
          <w:docGrid w:linePitch="299"/>
        </w:sectPr>
      </w:pPr>
    </w:p>
    <w:p w14:paraId="51DA28CC" w14:textId="77777777" w:rsidR="0061076A" w:rsidRPr="008203ED" w:rsidRDefault="0061076A" w:rsidP="007B4E5E">
      <w:pPr>
        <w:pStyle w:val="BodyText"/>
        <w:rPr>
          <w:lang w:eastAsia="en-GB"/>
        </w:rPr>
      </w:pPr>
      <w:r w:rsidRPr="008203ED">
        <w:rPr>
          <w:lang w:eastAsia="en-GB"/>
        </w:rPr>
        <w:t xml:space="preserve">Predsjedavajući OV Vogošća je osoba muškog spola dok su za zamjenike imenovani jedna osoba </w:t>
      </w:r>
      <w:r w:rsidRPr="008203ED">
        <w:rPr>
          <w:lang w:eastAsia="en-GB"/>
        </w:rPr>
        <w:lastRenderedPageBreak/>
        <w:t>muškog i jedna ženskog spola.</w:t>
      </w:r>
    </w:p>
    <w:p w14:paraId="7DCD9031" w14:textId="77777777" w:rsidR="0061076A" w:rsidRPr="008203ED" w:rsidRDefault="0061076A" w:rsidP="007B4E5E">
      <w:pPr>
        <w:pStyle w:val="BodyText"/>
        <w:rPr>
          <w:lang w:eastAsia="en-GB"/>
        </w:rPr>
      </w:pPr>
    </w:p>
    <w:p w14:paraId="752E25C2" w14:textId="04CB216F" w:rsidR="007B4E5E" w:rsidRPr="008203ED" w:rsidRDefault="007B4E5E" w:rsidP="007B4E5E">
      <w:pPr>
        <w:pStyle w:val="BodyText"/>
        <w:rPr>
          <w:lang w:eastAsia="en-GB"/>
        </w:rPr>
      </w:pPr>
      <w:r w:rsidRPr="008203ED">
        <w:rPr>
          <w:lang w:eastAsia="en-GB"/>
        </w:rPr>
        <w:t xml:space="preserve">Dok je mogućnost uticaja općinskih organa na rezultate izbora ograničena, uticaj na sastav općinskih komisija je veći. Trenutno učešće osoba muškog i ženskog spola u ovim komisijama iznosi </w:t>
      </w:r>
      <w:r w:rsidR="0061076A" w:rsidRPr="008203ED">
        <w:rPr>
          <w:lang w:eastAsia="en-GB"/>
        </w:rPr>
        <w:t>71,70</w:t>
      </w:r>
      <w:r w:rsidRPr="008203ED">
        <w:rPr>
          <w:lang w:eastAsia="en-GB"/>
        </w:rPr>
        <w:t xml:space="preserve">% osoba muškog spola i </w:t>
      </w:r>
      <w:r w:rsidR="0061076A" w:rsidRPr="008203ED">
        <w:rPr>
          <w:lang w:eastAsia="en-GB"/>
        </w:rPr>
        <w:t>28,30</w:t>
      </w:r>
      <w:r w:rsidRPr="008203ED">
        <w:rPr>
          <w:lang w:eastAsia="en-GB"/>
        </w:rPr>
        <w:t>% osoba ženskog spola. I dalje postoje komisije u kojima su žene ili muškarci podzastupljeni, a u prosjeku nije ispunjen ni minimalni prag zastupljenosti od 40%. Od 1</w:t>
      </w:r>
      <w:r w:rsidR="00810466" w:rsidRPr="008203ED">
        <w:rPr>
          <w:lang w:eastAsia="en-GB"/>
        </w:rPr>
        <w:t>0</w:t>
      </w:r>
      <w:r w:rsidRPr="008203ED">
        <w:rPr>
          <w:lang w:eastAsia="en-GB"/>
        </w:rPr>
        <w:t xml:space="preserve"> komisija, u njih </w:t>
      </w:r>
      <w:r w:rsidR="00810466" w:rsidRPr="008203ED">
        <w:rPr>
          <w:lang w:eastAsia="en-GB"/>
        </w:rPr>
        <w:t>3</w:t>
      </w:r>
      <w:r w:rsidRPr="008203ED">
        <w:rPr>
          <w:lang w:eastAsia="en-GB"/>
        </w:rPr>
        <w:t xml:space="preserve"> su izabrane predsjednice (</w:t>
      </w:r>
      <w:r w:rsidR="00810466" w:rsidRPr="008203ED">
        <w:rPr>
          <w:lang w:eastAsia="en-GB"/>
        </w:rPr>
        <w:t>30</w:t>
      </w:r>
      <w:r w:rsidRPr="008203ED">
        <w:rPr>
          <w:lang w:eastAsia="en-GB"/>
        </w:rPr>
        <w:t>%), dok su u preostalim izabrani predsjednici (</w:t>
      </w:r>
      <w:r w:rsidR="00810466" w:rsidRPr="008203ED">
        <w:rPr>
          <w:lang w:eastAsia="en-GB"/>
        </w:rPr>
        <w:t>70</w:t>
      </w:r>
      <w:r w:rsidRPr="008203ED">
        <w:rPr>
          <w:lang w:eastAsia="en-GB"/>
        </w:rPr>
        <w:t>%).</w:t>
      </w:r>
    </w:p>
    <w:p w14:paraId="066B7526" w14:textId="5AEF337C" w:rsidR="007B4E5E" w:rsidRPr="008203ED" w:rsidRDefault="00810466" w:rsidP="007B4E5E">
      <w:pPr>
        <w:pStyle w:val="BodyText"/>
        <w:rPr>
          <w:lang w:eastAsia="en-GB"/>
        </w:rPr>
      </w:pPr>
      <w:r w:rsidRPr="008203ED">
        <w:rPr>
          <w:noProof/>
          <w:lang w:val="en-GB" w:eastAsia="en-GB"/>
        </w:rPr>
        <w:drawing>
          <wp:inline distT="0" distB="0" distL="0" distR="0" wp14:anchorId="25970FF6" wp14:editId="6A7223E8">
            <wp:extent cx="5734050" cy="3749040"/>
            <wp:effectExtent l="0" t="0" r="0" b="381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14:paraId="6379D50C" w14:textId="4777C17B" w:rsidR="007B4E5E" w:rsidRPr="008203ED" w:rsidRDefault="007B4E5E" w:rsidP="007B4E5E">
      <w:pPr>
        <w:pStyle w:val="BodyText"/>
        <w:jc w:val="center"/>
      </w:pPr>
      <w:r w:rsidRPr="008203ED">
        <w:t xml:space="preserve">Izvor: Web stranice Općine </w:t>
      </w:r>
      <w:r w:rsidR="00810466" w:rsidRPr="008203ED">
        <w:t>Vogošća</w:t>
      </w:r>
    </w:p>
    <w:p w14:paraId="4D08D01F" w14:textId="77777777" w:rsidR="007B4E5E" w:rsidRPr="008203ED" w:rsidRDefault="007B4E5E" w:rsidP="00F2602A">
      <w:pPr>
        <w:pStyle w:val="BodyText"/>
      </w:pPr>
    </w:p>
    <w:p w14:paraId="2BEDA60F" w14:textId="77777777" w:rsidR="00414CFF" w:rsidRPr="008203ED" w:rsidRDefault="00414CFF" w:rsidP="00414CFF">
      <w:pPr>
        <w:pStyle w:val="BodyText"/>
      </w:pPr>
      <w:r w:rsidRPr="008203ED">
        <w:t xml:space="preserve">Kodeks ponašanja vijećnika u Općinskom vijeću Vogošća postoji još od 2012. godine.  Cilj Kodeksa jeste da se utvrde etička načela i principi ponašanja kojih treba da se pridržavaju vijećnici u Općinskom vijeću Vogošća pri obavljanju svojih dužnosti kao i da se građani upoznaju o standardima ponašanja koja s pravom mogu očekivati od izabranih vijećnika. </w:t>
      </w:r>
    </w:p>
    <w:p w14:paraId="25A31634" w14:textId="77777777" w:rsidR="00414CFF" w:rsidRPr="008203ED" w:rsidRDefault="00414CFF" w:rsidP="00F2602A">
      <w:pPr>
        <w:pStyle w:val="BodyText"/>
      </w:pPr>
    </w:p>
    <w:p w14:paraId="5F3C7DC3" w14:textId="77777777" w:rsidR="00414CFF" w:rsidRPr="008203ED" w:rsidRDefault="00414CFF" w:rsidP="00F2602A">
      <w:pPr>
        <w:pStyle w:val="BodyText"/>
      </w:pPr>
    </w:p>
    <w:p w14:paraId="6F45D53F" w14:textId="78B894F0" w:rsidR="000A2B09" w:rsidRPr="008203ED" w:rsidRDefault="000A2B09" w:rsidP="000A2B09">
      <w:pPr>
        <w:pStyle w:val="Heading3"/>
      </w:pPr>
      <w:bookmarkStart w:id="65" w:name="_Toc192441675"/>
      <w:bookmarkStart w:id="66" w:name="_Toc208692620"/>
      <w:r w:rsidRPr="008203ED">
        <w:t>Socijalna zaštita</w:t>
      </w:r>
      <w:bookmarkEnd w:id="65"/>
      <w:bookmarkEnd w:id="66"/>
    </w:p>
    <w:p w14:paraId="5C36ADE7" w14:textId="6715E2CF" w:rsidR="000A2B09" w:rsidRPr="008203ED" w:rsidRDefault="000A2B09" w:rsidP="000A2B09">
      <w:pPr>
        <w:pStyle w:val="Heading3"/>
      </w:pPr>
    </w:p>
    <w:p w14:paraId="341F8742" w14:textId="77777777" w:rsidR="000A2B09" w:rsidRPr="008203ED" w:rsidRDefault="000A2B09" w:rsidP="000A2B09">
      <w:r w:rsidRPr="008203ED">
        <w:t xml:space="preserve">Bosna i Hercegovina se suočava sa problemom odlaska mladih, radno sposobnih ljudi u druge države, a kao razlozi odlaska se uglavnom navode lakši pronalazak adekvatno plaćenih radnih mjesta i socijalna zaštita koju druge države pružaju. Ostvarivanje prava na socijalnu zaštitu, kao i zaštita porodice sa djecom je podjeljeno između nadležnosti FBiH i kantona te nije ujednačeno za prostor FBiH. Jedan od velikih problema je svakako i problem ostvarivanja prava majki </w:t>
      </w:r>
      <w:r w:rsidRPr="008203ED">
        <w:lastRenderedPageBreak/>
        <w:t xml:space="preserve">porodilja kao i ostvarivanje prava na naknadu za vrijeme porodiljskog odsustva koja zavisi od kantona do kantona. Zakonom o radu Federacije BiH određeno je pravo na porođajno odsustvo u trajanju do jedne godine, ali se iznos porodiljskih naknada određuje propisima kantona. Naknade zaposlenim porodiljama se posmatraju kao socijalna kategorija, a ne kao pravo iz radnog odnosa. </w:t>
      </w:r>
    </w:p>
    <w:p w14:paraId="4DAB04CD" w14:textId="001EB2CF" w:rsidR="000A2B09" w:rsidRPr="008203ED" w:rsidRDefault="000A2B09" w:rsidP="000A2B09">
      <w:pPr>
        <w:pStyle w:val="Heading3"/>
      </w:pPr>
    </w:p>
    <w:p w14:paraId="34BE6A52" w14:textId="7EFCE8AD" w:rsidR="000A2B09" w:rsidRPr="008203ED" w:rsidRDefault="000A2B09" w:rsidP="000A2B09">
      <w:r w:rsidRPr="008203ED">
        <w:t>U Kantonu Sarajevo prava iz oblasti zaštite porodice sa djecom su regulisana Zakonom o socijalnoj zaštiti, zaštiti civilnih žrtava rata i zaštiti porodice sa djecom ("Službene novine Kantona Sarajevo", broj 38/14 - Prečišćeni tekst, 38/16, 44/17, 28/18, 52/21, 40/22, 13</w:t>
      </w:r>
      <w:r w:rsidR="0007165D" w:rsidRPr="008203ED">
        <w:t>/</w:t>
      </w:r>
      <w:r w:rsidRPr="008203ED">
        <w:t>25)</w:t>
      </w:r>
      <w:r w:rsidR="007C5BFD" w:rsidRPr="008203ED">
        <w:t>.</w:t>
      </w:r>
    </w:p>
    <w:p w14:paraId="620A3100" w14:textId="7C6437E6" w:rsidR="000A2B09" w:rsidRPr="008203ED" w:rsidRDefault="000A2B09" w:rsidP="00F2602A">
      <w:pPr>
        <w:pStyle w:val="BodyText"/>
      </w:pPr>
    </w:p>
    <w:p w14:paraId="7EA72F11" w14:textId="0C6259BB" w:rsidR="000A2B09" w:rsidRPr="008203ED" w:rsidRDefault="000A2B09" w:rsidP="000A2B09">
      <w:pPr>
        <w:rPr>
          <w:szCs w:val="24"/>
        </w:rPr>
      </w:pPr>
      <w:r w:rsidRPr="008203ED">
        <w:rPr>
          <w:szCs w:val="24"/>
        </w:rPr>
        <w:t>Zakon je propisao sljedeća prava koja ostvaruju porodice sa djecom:</w:t>
      </w:r>
    </w:p>
    <w:p w14:paraId="62EB97EF" w14:textId="77777777" w:rsidR="007C5BFD" w:rsidRPr="008203ED" w:rsidRDefault="0007165D" w:rsidP="007C5BFD">
      <w:pPr>
        <w:pStyle w:val="ListParagraph"/>
        <w:numPr>
          <w:ilvl w:val="0"/>
          <w:numId w:val="32"/>
        </w:numPr>
        <w:rPr>
          <w:bCs/>
          <w:szCs w:val="24"/>
          <w:shd w:val="clear" w:color="auto" w:fill="FFFFFF"/>
        </w:rPr>
      </w:pPr>
      <w:r w:rsidRPr="008203ED">
        <w:rPr>
          <w:bCs/>
          <w:szCs w:val="24"/>
          <w:shd w:val="clear" w:color="auto" w:fill="FFFFFF"/>
        </w:rPr>
        <w:t>Dodatak na djecu i dječiji dodatak</w:t>
      </w:r>
      <w:r w:rsidR="007C5BFD" w:rsidRPr="008203ED">
        <w:rPr>
          <w:bCs/>
          <w:szCs w:val="24"/>
          <w:shd w:val="clear" w:color="auto" w:fill="FFFFFF"/>
        </w:rPr>
        <w:t xml:space="preserve"> za vrijeme redovnog studiranja</w:t>
      </w:r>
    </w:p>
    <w:p w14:paraId="59810901" w14:textId="31FA1B07" w:rsidR="0007165D" w:rsidRPr="008203ED" w:rsidRDefault="0007165D" w:rsidP="007C5BFD">
      <w:pPr>
        <w:pStyle w:val="ListParagraph"/>
        <w:numPr>
          <w:ilvl w:val="0"/>
          <w:numId w:val="32"/>
        </w:numPr>
        <w:rPr>
          <w:bCs/>
          <w:szCs w:val="24"/>
          <w:shd w:val="clear" w:color="auto" w:fill="FFFFFF"/>
        </w:rPr>
      </w:pPr>
      <w:r w:rsidRPr="008203ED">
        <w:rPr>
          <w:bCs/>
          <w:szCs w:val="24"/>
        </w:rPr>
        <w:t>Naknada umjesto plaće ženi-majci u radnom odnosu, za vrijeme dok odsustvuje sa posla radi trudnoće, porođaja i njege djeteta i dodatna pomoć na ime brige i njege djeteta</w:t>
      </w:r>
    </w:p>
    <w:p w14:paraId="392FA95A" w14:textId="3AC7DFE5" w:rsidR="0007165D" w:rsidRPr="008203ED" w:rsidRDefault="0007165D" w:rsidP="007C5BFD">
      <w:pPr>
        <w:pStyle w:val="ListParagraph"/>
        <w:numPr>
          <w:ilvl w:val="0"/>
          <w:numId w:val="32"/>
        </w:numPr>
        <w:rPr>
          <w:bCs/>
          <w:szCs w:val="24"/>
          <w:shd w:val="clear" w:color="auto" w:fill="FFFFFF"/>
        </w:rPr>
      </w:pPr>
      <w:r w:rsidRPr="008203ED">
        <w:rPr>
          <w:bCs/>
          <w:szCs w:val="24"/>
          <w:shd w:val="clear" w:color="auto" w:fill="FFFFFF"/>
        </w:rPr>
        <w:t>Novčana pomoć nezaposlenoj porodilji i dodatna pomoć na ime brige i njege djeteta</w:t>
      </w:r>
    </w:p>
    <w:p w14:paraId="20E53A8C" w14:textId="570045C5" w:rsidR="0007165D" w:rsidRPr="008203ED" w:rsidRDefault="0007165D" w:rsidP="007C5BFD">
      <w:pPr>
        <w:pStyle w:val="ListParagraph"/>
        <w:numPr>
          <w:ilvl w:val="0"/>
          <w:numId w:val="32"/>
        </w:numPr>
        <w:rPr>
          <w:bCs/>
          <w:szCs w:val="24"/>
          <w:shd w:val="clear" w:color="auto" w:fill="FFFFFF"/>
        </w:rPr>
      </w:pPr>
      <w:r w:rsidRPr="008203ED">
        <w:rPr>
          <w:bCs/>
          <w:szCs w:val="24"/>
          <w:shd w:val="clear" w:color="auto" w:fill="FFFFFF"/>
        </w:rPr>
        <w:t>Jednokratna pomoć za opremu novorođenog djeteta</w:t>
      </w:r>
    </w:p>
    <w:p w14:paraId="408183D0" w14:textId="42420272" w:rsidR="0007165D" w:rsidRPr="008203ED" w:rsidRDefault="0007165D" w:rsidP="007C5BFD">
      <w:pPr>
        <w:pStyle w:val="ListParagraph"/>
        <w:numPr>
          <w:ilvl w:val="0"/>
          <w:numId w:val="32"/>
        </w:numPr>
        <w:rPr>
          <w:bCs/>
          <w:szCs w:val="24"/>
          <w:shd w:val="clear" w:color="auto" w:fill="FFFFFF"/>
        </w:rPr>
      </w:pPr>
      <w:r w:rsidRPr="008203ED">
        <w:rPr>
          <w:bCs/>
          <w:szCs w:val="24"/>
          <w:shd w:val="clear" w:color="auto" w:fill="FFFFFF"/>
        </w:rPr>
        <w:t>Dodatna novčana pomoć na ime prehrane djeteta do šest mjeseci i dodatne ishrane za majku-dojilju</w:t>
      </w:r>
    </w:p>
    <w:p w14:paraId="50F4CBDD" w14:textId="0049E39C" w:rsidR="0007165D" w:rsidRPr="008203ED" w:rsidRDefault="0007165D" w:rsidP="007C5BFD">
      <w:pPr>
        <w:pStyle w:val="ListParagraph"/>
        <w:numPr>
          <w:ilvl w:val="0"/>
          <w:numId w:val="32"/>
        </w:numPr>
        <w:rPr>
          <w:bCs/>
          <w:szCs w:val="24"/>
          <w:shd w:val="clear" w:color="auto" w:fill="FFFFFF"/>
        </w:rPr>
      </w:pPr>
      <w:r w:rsidRPr="008203ED">
        <w:rPr>
          <w:bCs/>
          <w:szCs w:val="24"/>
          <w:shd w:val="clear" w:color="auto" w:fill="FFFFFF"/>
        </w:rPr>
        <w:t>Smještaj djece uz osiguranu ishranu u ustanovama predškolskog odgoja</w:t>
      </w:r>
    </w:p>
    <w:p w14:paraId="122B5D5B" w14:textId="25C52CDE" w:rsidR="0007165D" w:rsidRPr="008203ED" w:rsidRDefault="0007165D" w:rsidP="007C5BFD">
      <w:pPr>
        <w:pStyle w:val="ListParagraph"/>
        <w:numPr>
          <w:ilvl w:val="0"/>
          <w:numId w:val="32"/>
        </w:numPr>
        <w:rPr>
          <w:bCs/>
          <w:szCs w:val="24"/>
          <w:shd w:val="clear" w:color="auto" w:fill="FFFFFF"/>
        </w:rPr>
      </w:pPr>
      <w:r w:rsidRPr="008203ED">
        <w:rPr>
          <w:bCs/>
          <w:szCs w:val="24"/>
          <w:shd w:val="clear" w:color="auto" w:fill="FFFFFF"/>
        </w:rPr>
        <w:t>Osiguranje jednog obroka u vrijeme nastave u školama osnovnog obrazovanja</w:t>
      </w:r>
    </w:p>
    <w:p w14:paraId="185715EB" w14:textId="0E68A65B" w:rsidR="0007165D" w:rsidRPr="008203ED" w:rsidRDefault="0007165D" w:rsidP="007C5BFD">
      <w:pPr>
        <w:pStyle w:val="ListParagraph"/>
        <w:numPr>
          <w:ilvl w:val="0"/>
          <w:numId w:val="32"/>
        </w:numPr>
        <w:rPr>
          <w:bCs/>
          <w:szCs w:val="24"/>
          <w:shd w:val="clear" w:color="auto" w:fill="FFFFFF"/>
        </w:rPr>
      </w:pPr>
      <w:r w:rsidRPr="008203ED">
        <w:rPr>
          <w:bCs/>
          <w:szCs w:val="24"/>
          <w:shd w:val="clear" w:color="auto" w:fill="FFFFFF"/>
        </w:rPr>
        <w:t>Školarine i stipendije đacima i studentima</w:t>
      </w:r>
    </w:p>
    <w:p w14:paraId="59DAD492" w14:textId="77777777" w:rsidR="00414CFF" w:rsidRPr="008203ED" w:rsidRDefault="00414CFF" w:rsidP="007C5BFD">
      <w:pPr>
        <w:pStyle w:val="Normal1"/>
        <w:shd w:val="clear" w:color="auto" w:fill="FFFFFF"/>
        <w:spacing w:before="0" w:beforeAutospacing="0" w:after="150" w:afterAutospacing="0"/>
        <w:rPr>
          <w:rFonts w:asciiTheme="majorHAnsi" w:hAnsiTheme="majorHAnsi" w:cstheme="majorHAnsi"/>
          <w:bCs/>
          <w:shd w:val="clear" w:color="auto" w:fill="FFFFFF"/>
        </w:rPr>
      </w:pPr>
    </w:p>
    <w:p w14:paraId="779319EF" w14:textId="021424F7" w:rsidR="007C5BFD" w:rsidRPr="008203ED" w:rsidRDefault="0007165D" w:rsidP="007C5BFD">
      <w:pPr>
        <w:pStyle w:val="Normal1"/>
        <w:shd w:val="clear" w:color="auto" w:fill="FFFFFF"/>
        <w:spacing w:before="0" w:beforeAutospacing="0" w:after="150" w:afterAutospacing="0"/>
        <w:rPr>
          <w:rFonts w:asciiTheme="majorHAnsi" w:hAnsiTheme="majorHAnsi" w:cstheme="majorHAnsi"/>
        </w:rPr>
      </w:pPr>
      <w:r w:rsidRPr="008203ED">
        <w:rPr>
          <w:rFonts w:asciiTheme="majorHAnsi" w:hAnsiTheme="majorHAnsi" w:cstheme="majorHAnsi"/>
          <w:bCs/>
          <w:shd w:val="clear" w:color="auto" w:fill="FFFFFF"/>
        </w:rPr>
        <w:t xml:space="preserve">Istim Zakonom je propisano i da </w:t>
      </w:r>
      <w:r w:rsidR="007C5BFD" w:rsidRPr="008203ED">
        <w:rPr>
          <w:rFonts w:asciiTheme="majorHAnsi" w:hAnsiTheme="majorHAnsi" w:cstheme="majorHAnsi"/>
          <w:bCs/>
          <w:shd w:val="clear" w:color="auto" w:fill="FFFFFF"/>
        </w:rPr>
        <w:t xml:space="preserve">se </w:t>
      </w:r>
      <w:r w:rsidR="007C5BFD" w:rsidRPr="008203ED">
        <w:rPr>
          <w:rFonts w:asciiTheme="majorHAnsi" w:hAnsiTheme="majorHAnsi" w:cstheme="majorHAnsi"/>
        </w:rPr>
        <w:t>sredstva za finansiranje socijalne zaštite, zaštite civilnih žrtava rata i zaštite porodice sa djecom osiguravaju se u skladu sa Federalnim zakonom i ovim zakonom iz:</w:t>
      </w:r>
    </w:p>
    <w:p w14:paraId="6156EBA5" w14:textId="6B2BFD6F" w:rsidR="007C5BFD" w:rsidRPr="008203ED" w:rsidRDefault="007C5BFD" w:rsidP="007C5BFD">
      <w:pPr>
        <w:pStyle w:val="Normal1"/>
        <w:numPr>
          <w:ilvl w:val="0"/>
          <w:numId w:val="35"/>
        </w:numPr>
        <w:shd w:val="clear" w:color="auto" w:fill="FFFFFF"/>
        <w:spacing w:before="0" w:beforeAutospacing="0" w:after="0" w:afterAutospacing="0"/>
        <w:rPr>
          <w:rFonts w:asciiTheme="majorHAnsi" w:hAnsiTheme="majorHAnsi" w:cstheme="majorHAnsi"/>
        </w:rPr>
      </w:pPr>
      <w:r w:rsidRPr="008203ED">
        <w:rPr>
          <w:rFonts w:asciiTheme="majorHAnsi" w:hAnsiTheme="majorHAnsi" w:cstheme="majorHAnsi"/>
        </w:rPr>
        <w:t>budžeta Kantona,</w:t>
      </w:r>
    </w:p>
    <w:p w14:paraId="5E9B02AA" w14:textId="7EF1EC6A" w:rsidR="007C5BFD" w:rsidRPr="008203ED" w:rsidRDefault="007C5BFD" w:rsidP="007C5BFD">
      <w:pPr>
        <w:pStyle w:val="Normal1"/>
        <w:numPr>
          <w:ilvl w:val="0"/>
          <w:numId w:val="35"/>
        </w:numPr>
        <w:shd w:val="clear" w:color="auto" w:fill="FFFFFF"/>
        <w:spacing w:before="0" w:beforeAutospacing="0" w:after="0" w:afterAutospacing="0"/>
        <w:rPr>
          <w:rFonts w:asciiTheme="majorHAnsi" w:hAnsiTheme="majorHAnsi" w:cstheme="majorHAnsi"/>
        </w:rPr>
      </w:pPr>
      <w:r w:rsidRPr="008203ED">
        <w:rPr>
          <w:rFonts w:asciiTheme="majorHAnsi" w:hAnsiTheme="majorHAnsi" w:cstheme="majorHAnsi"/>
        </w:rPr>
        <w:t>budžeta općina,</w:t>
      </w:r>
    </w:p>
    <w:p w14:paraId="7BC218E8" w14:textId="2207A335" w:rsidR="007C5BFD" w:rsidRPr="008203ED" w:rsidRDefault="007C5BFD" w:rsidP="007C5BFD">
      <w:pPr>
        <w:pStyle w:val="Normal1"/>
        <w:numPr>
          <w:ilvl w:val="0"/>
          <w:numId w:val="35"/>
        </w:numPr>
        <w:shd w:val="clear" w:color="auto" w:fill="FFFFFF"/>
        <w:spacing w:before="0" w:beforeAutospacing="0" w:after="0" w:afterAutospacing="0"/>
        <w:rPr>
          <w:rFonts w:asciiTheme="majorHAnsi" w:hAnsiTheme="majorHAnsi" w:cstheme="majorHAnsi"/>
        </w:rPr>
      </w:pPr>
      <w:r w:rsidRPr="008203ED">
        <w:rPr>
          <w:rFonts w:asciiTheme="majorHAnsi" w:hAnsiTheme="majorHAnsi" w:cstheme="majorHAnsi"/>
        </w:rPr>
        <w:t>ulaganja osnivača,</w:t>
      </w:r>
    </w:p>
    <w:p w14:paraId="604284B9" w14:textId="1A0CF61B" w:rsidR="007C5BFD" w:rsidRPr="008203ED" w:rsidRDefault="007C5BFD" w:rsidP="007C5BFD">
      <w:pPr>
        <w:pStyle w:val="Normal1"/>
        <w:numPr>
          <w:ilvl w:val="0"/>
          <w:numId w:val="35"/>
        </w:numPr>
        <w:shd w:val="clear" w:color="auto" w:fill="FFFFFF"/>
        <w:spacing w:before="0" w:beforeAutospacing="0" w:after="0" w:afterAutospacing="0"/>
        <w:rPr>
          <w:rFonts w:asciiTheme="majorHAnsi" w:hAnsiTheme="majorHAnsi" w:cstheme="majorHAnsi"/>
        </w:rPr>
      </w:pPr>
      <w:r w:rsidRPr="008203ED">
        <w:rPr>
          <w:rFonts w:asciiTheme="majorHAnsi" w:hAnsiTheme="majorHAnsi" w:cstheme="majorHAnsi"/>
        </w:rPr>
        <w:t>privrednih i uslužnih djelatnosti ustanova,</w:t>
      </w:r>
    </w:p>
    <w:p w14:paraId="72EAA491" w14:textId="7E4A3914" w:rsidR="007C5BFD" w:rsidRPr="008203ED" w:rsidRDefault="007C5BFD" w:rsidP="007C5BFD">
      <w:pPr>
        <w:pStyle w:val="Normal1"/>
        <w:numPr>
          <w:ilvl w:val="0"/>
          <w:numId w:val="35"/>
        </w:numPr>
        <w:shd w:val="clear" w:color="auto" w:fill="FFFFFF"/>
        <w:spacing w:before="0" w:beforeAutospacing="0" w:after="0" w:afterAutospacing="0"/>
        <w:rPr>
          <w:rFonts w:asciiTheme="majorHAnsi" w:hAnsiTheme="majorHAnsi" w:cstheme="majorHAnsi"/>
        </w:rPr>
      </w:pPr>
      <w:r w:rsidRPr="008203ED">
        <w:rPr>
          <w:rFonts w:asciiTheme="majorHAnsi" w:hAnsiTheme="majorHAnsi" w:cstheme="majorHAnsi"/>
        </w:rPr>
        <w:t>ličnog učešća korisnika,</w:t>
      </w:r>
    </w:p>
    <w:p w14:paraId="2EB83614" w14:textId="2A31D5C6" w:rsidR="007C5BFD" w:rsidRPr="008203ED" w:rsidRDefault="00717ABB" w:rsidP="007C5BFD">
      <w:pPr>
        <w:pStyle w:val="Normal1"/>
        <w:numPr>
          <w:ilvl w:val="0"/>
          <w:numId w:val="35"/>
        </w:numPr>
        <w:shd w:val="clear" w:color="auto" w:fill="FFFFFF"/>
        <w:spacing w:before="0" w:beforeAutospacing="0" w:after="0" w:afterAutospacing="0"/>
        <w:rPr>
          <w:rFonts w:asciiTheme="majorHAnsi" w:hAnsiTheme="majorHAnsi" w:cstheme="majorHAnsi"/>
        </w:rPr>
      </w:pPr>
      <w:r>
        <w:rPr>
          <w:rFonts w:asciiTheme="majorHAnsi" w:hAnsiTheme="majorHAnsi" w:cstheme="majorHAnsi"/>
        </w:rPr>
        <w:t>ostavštine</w:t>
      </w:r>
      <w:r w:rsidR="007C5BFD" w:rsidRPr="008203ED">
        <w:rPr>
          <w:rFonts w:asciiTheme="majorHAnsi" w:hAnsiTheme="majorHAnsi" w:cstheme="majorHAnsi"/>
        </w:rPr>
        <w:t xml:space="preserve">, poklona i </w:t>
      </w:r>
      <w:r>
        <w:rPr>
          <w:rFonts w:asciiTheme="majorHAnsi" w:hAnsiTheme="majorHAnsi" w:cstheme="majorHAnsi"/>
        </w:rPr>
        <w:t>donacija</w:t>
      </w:r>
      <w:r w:rsidR="007C5BFD" w:rsidRPr="008203ED">
        <w:rPr>
          <w:rFonts w:asciiTheme="majorHAnsi" w:hAnsiTheme="majorHAnsi" w:cstheme="majorHAnsi"/>
        </w:rPr>
        <w:t>,</w:t>
      </w:r>
    </w:p>
    <w:p w14:paraId="6BFF6A37" w14:textId="25FD04AC" w:rsidR="007C5BFD" w:rsidRPr="008203ED" w:rsidRDefault="007C5BFD" w:rsidP="007C5BFD">
      <w:pPr>
        <w:pStyle w:val="Normal1"/>
        <w:numPr>
          <w:ilvl w:val="0"/>
          <w:numId w:val="35"/>
        </w:numPr>
        <w:shd w:val="clear" w:color="auto" w:fill="FFFFFF"/>
        <w:spacing w:before="0" w:beforeAutospacing="0" w:after="0" w:afterAutospacing="0"/>
        <w:rPr>
          <w:rFonts w:asciiTheme="majorHAnsi" w:hAnsiTheme="majorHAnsi" w:cstheme="majorHAnsi"/>
        </w:rPr>
      </w:pPr>
      <w:r w:rsidRPr="008203ED">
        <w:rPr>
          <w:rFonts w:asciiTheme="majorHAnsi" w:hAnsiTheme="majorHAnsi" w:cstheme="majorHAnsi"/>
        </w:rPr>
        <w:t>i drugih izvora u skladu sa propisima.</w:t>
      </w:r>
    </w:p>
    <w:p w14:paraId="76A8F201" w14:textId="77777777" w:rsidR="007C5BFD" w:rsidRPr="008203ED" w:rsidRDefault="007C5BFD" w:rsidP="007C5BFD">
      <w:pPr>
        <w:pStyle w:val="Normal1"/>
        <w:shd w:val="clear" w:color="auto" w:fill="FFFFFF"/>
        <w:spacing w:before="0" w:beforeAutospacing="0" w:after="0" w:afterAutospacing="0"/>
        <w:rPr>
          <w:rFonts w:asciiTheme="majorHAnsi" w:hAnsiTheme="majorHAnsi" w:cstheme="majorHAnsi"/>
        </w:rPr>
      </w:pPr>
    </w:p>
    <w:p w14:paraId="784B9451" w14:textId="77777777" w:rsidR="007C5BFD" w:rsidRPr="008203ED" w:rsidRDefault="007C5BFD" w:rsidP="007C5BFD">
      <w:pPr>
        <w:pStyle w:val="Normal1"/>
        <w:shd w:val="clear" w:color="auto" w:fill="FFFFFF"/>
        <w:spacing w:before="0" w:beforeAutospacing="0" w:after="0" w:afterAutospacing="0"/>
        <w:rPr>
          <w:rFonts w:asciiTheme="majorHAnsi" w:hAnsiTheme="majorHAnsi" w:cstheme="majorHAnsi"/>
        </w:rPr>
      </w:pPr>
      <w:r w:rsidRPr="008203ED">
        <w:rPr>
          <w:rFonts w:asciiTheme="majorHAnsi" w:hAnsiTheme="majorHAnsi" w:cstheme="majorHAnsi"/>
        </w:rPr>
        <w:t>Iz općinskog budžeta finansiraju se:</w:t>
      </w:r>
    </w:p>
    <w:p w14:paraId="5B86AC7A" w14:textId="65438F0F" w:rsidR="007C5BFD" w:rsidRPr="008203ED" w:rsidRDefault="007C5BFD" w:rsidP="007C5BFD">
      <w:pPr>
        <w:pStyle w:val="Normal1"/>
        <w:numPr>
          <w:ilvl w:val="0"/>
          <w:numId w:val="36"/>
        </w:numPr>
        <w:shd w:val="clear" w:color="auto" w:fill="FFFFFF"/>
        <w:spacing w:before="0" w:beforeAutospacing="0" w:after="0" w:afterAutospacing="0"/>
        <w:rPr>
          <w:rFonts w:asciiTheme="majorHAnsi" w:hAnsiTheme="majorHAnsi" w:cstheme="majorHAnsi"/>
        </w:rPr>
      </w:pPr>
      <w:r w:rsidRPr="008203ED">
        <w:rPr>
          <w:rFonts w:asciiTheme="majorHAnsi" w:hAnsiTheme="majorHAnsi" w:cstheme="majorHAnsi"/>
        </w:rPr>
        <w:t>općinska udruženja osoba sa invaliditetom u skladu sa mogućnostima;</w:t>
      </w:r>
    </w:p>
    <w:p w14:paraId="5893A32E" w14:textId="1F94613E" w:rsidR="007C5BFD" w:rsidRPr="008203ED" w:rsidRDefault="007C5BFD" w:rsidP="007C5BFD">
      <w:pPr>
        <w:pStyle w:val="Normal1"/>
        <w:numPr>
          <w:ilvl w:val="0"/>
          <w:numId w:val="36"/>
        </w:numPr>
        <w:shd w:val="clear" w:color="auto" w:fill="FFFFFF"/>
        <w:spacing w:before="0" w:beforeAutospacing="0" w:after="0" w:afterAutospacing="0"/>
        <w:rPr>
          <w:rFonts w:asciiTheme="majorHAnsi" w:hAnsiTheme="majorHAnsi" w:cstheme="majorHAnsi"/>
        </w:rPr>
      </w:pPr>
      <w:r w:rsidRPr="008203ED">
        <w:rPr>
          <w:rFonts w:asciiTheme="majorHAnsi" w:hAnsiTheme="majorHAnsi" w:cstheme="majorHAnsi"/>
        </w:rPr>
        <w:t>druga prava iz socijalne zaštite, koja svojim propisima utvrđuju općine.</w:t>
      </w:r>
    </w:p>
    <w:p w14:paraId="221EBA76" w14:textId="77777777" w:rsidR="00414CFF" w:rsidRPr="008203ED" w:rsidRDefault="00414CFF" w:rsidP="007C5BFD">
      <w:pPr>
        <w:pStyle w:val="Normal1"/>
        <w:shd w:val="clear" w:color="auto" w:fill="FFFFFF"/>
        <w:spacing w:before="0" w:beforeAutospacing="0" w:after="0" w:afterAutospacing="0"/>
        <w:rPr>
          <w:rFonts w:asciiTheme="majorHAnsi" w:hAnsiTheme="majorHAnsi" w:cstheme="majorHAnsi"/>
        </w:rPr>
      </w:pPr>
    </w:p>
    <w:p w14:paraId="1A635BF8" w14:textId="2D1F3AC7" w:rsidR="007C5BFD" w:rsidRPr="008203ED" w:rsidRDefault="007C5BFD" w:rsidP="007C5BFD">
      <w:pPr>
        <w:pStyle w:val="Normal1"/>
        <w:shd w:val="clear" w:color="auto" w:fill="FFFFFF"/>
        <w:spacing w:before="0" w:beforeAutospacing="0" w:after="0" w:afterAutospacing="0"/>
        <w:rPr>
          <w:rFonts w:asciiTheme="majorHAnsi" w:hAnsiTheme="majorHAnsi" w:cstheme="majorHAnsi"/>
        </w:rPr>
      </w:pPr>
      <w:r w:rsidRPr="008203ED">
        <w:rPr>
          <w:rFonts w:asciiTheme="majorHAnsi" w:hAnsiTheme="majorHAnsi" w:cstheme="majorHAnsi"/>
        </w:rPr>
        <w:t>Služba socijalne zaštite Općine Vogošća je sastavni dio Javne ustanove „Kantonalni centar za socijalni rad“ Sarajevo.</w:t>
      </w:r>
    </w:p>
    <w:p w14:paraId="2F5D1F55" w14:textId="71162A0E" w:rsidR="007C5BFD" w:rsidRPr="008203ED" w:rsidRDefault="007C5BFD" w:rsidP="007C5BFD">
      <w:pPr>
        <w:widowControl/>
        <w:shd w:val="clear" w:color="auto" w:fill="FFFFFF"/>
        <w:tabs>
          <w:tab w:val="clear" w:pos="5103"/>
        </w:tabs>
        <w:autoSpaceDE/>
        <w:autoSpaceDN/>
        <w:spacing w:line="240" w:lineRule="auto"/>
        <w:ind w:right="0"/>
        <w:textAlignment w:val="baseline"/>
        <w:rPr>
          <w:rFonts w:eastAsia="Times New Roman"/>
          <w:color w:val="232323"/>
          <w:szCs w:val="24"/>
          <w:lang w:eastAsia="bs-Latn-BA"/>
        </w:rPr>
      </w:pPr>
      <w:r w:rsidRPr="008203ED">
        <w:rPr>
          <w:rFonts w:eastAsia="Times New Roman"/>
          <w:color w:val="232323"/>
          <w:szCs w:val="24"/>
          <w:lang w:eastAsia="bs-Latn-BA"/>
        </w:rPr>
        <w:t>Korisnici socijalne zaštite</w:t>
      </w:r>
      <w:r w:rsidR="00717ABB">
        <w:rPr>
          <w:rFonts w:eastAsia="Times New Roman"/>
          <w:color w:val="232323"/>
          <w:szCs w:val="24"/>
          <w:lang w:eastAsia="bs-Latn-BA"/>
        </w:rPr>
        <w:t xml:space="preserve"> utvrđeni kantonalnim i federalnim propisima su:</w:t>
      </w:r>
    </w:p>
    <w:p w14:paraId="2287DCCB" w14:textId="77777777" w:rsidR="007C5BFD" w:rsidRPr="008203ED" w:rsidRDefault="007C5BFD" w:rsidP="007C5BFD">
      <w:pPr>
        <w:pStyle w:val="ListParagraph"/>
        <w:widowControl/>
        <w:numPr>
          <w:ilvl w:val="0"/>
          <w:numId w:val="40"/>
        </w:numPr>
        <w:tabs>
          <w:tab w:val="clear" w:pos="5103"/>
        </w:tabs>
        <w:autoSpaceDE/>
        <w:autoSpaceDN/>
        <w:spacing w:line="240" w:lineRule="auto"/>
        <w:ind w:right="0"/>
        <w:textAlignment w:val="baseline"/>
        <w:rPr>
          <w:rFonts w:eastAsia="Times New Roman"/>
          <w:color w:val="232323"/>
          <w:szCs w:val="24"/>
          <w:lang w:eastAsia="bs-Latn-BA"/>
        </w:rPr>
      </w:pPr>
      <w:r w:rsidRPr="008203ED">
        <w:rPr>
          <w:rFonts w:eastAsia="Times New Roman"/>
          <w:color w:val="232323"/>
          <w:szCs w:val="24"/>
          <w:lang w:eastAsia="bs-Latn-BA"/>
        </w:rPr>
        <w:t>djeca bez roditeljskog staranja,</w:t>
      </w:r>
    </w:p>
    <w:p w14:paraId="512E1436" w14:textId="77777777" w:rsidR="007C5BFD" w:rsidRPr="008203ED" w:rsidRDefault="007C5BFD" w:rsidP="007C5BFD">
      <w:pPr>
        <w:pStyle w:val="ListParagraph"/>
        <w:widowControl/>
        <w:numPr>
          <w:ilvl w:val="0"/>
          <w:numId w:val="40"/>
        </w:numPr>
        <w:tabs>
          <w:tab w:val="clear" w:pos="5103"/>
        </w:tabs>
        <w:autoSpaceDE/>
        <w:autoSpaceDN/>
        <w:spacing w:line="240" w:lineRule="auto"/>
        <w:ind w:right="0"/>
        <w:textAlignment w:val="baseline"/>
        <w:rPr>
          <w:rFonts w:eastAsia="Times New Roman"/>
          <w:color w:val="232323"/>
          <w:szCs w:val="24"/>
          <w:lang w:eastAsia="bs-Latn-BA"/>
        </w:rPr>
      </w:pPr>
      <w:r w:rsidRPr="008203ED">
        <w:rPr>
          <w:rFonts w:eastAsia="Times New Roman"/>
          <w:color w:val="232323"/>
          <w:szCs w:val="24"/>
          <w:lang w:eastAsia="bs-Latn-BA"/>
        </w:rPr>
        <w:lastRenderedPageBreak/>
        <w:t>odgojno zanemarena djeca,</w:t>
      </w:r>
    </w:p>
    <w:p w14:paraId="6FCA4BDB" w14:textId="77777777" w:rsidR="007C5BFD" w:rsidRPr="008203ED" w:rsidRDefault="007C5BFD" w:rsidP="007C5BFD">
      <w:pPr>
        <w:pStyle w:val="ListParagraph"/>
        <w:widowControl/>
        <w:numPr>
          <w:ilvl w:val="0"/>
          <w:numId w:val="40"/>
        </w:numPr>
        <w:tabs>
          <w:tab w:val="clear" w:pos="5103"/>
        </w:tabs>
        <w:autoSpaceDE/>
        <w:autoSpaceDN/>
        <w:spacing w:line="240" w:lineRule="auto"/>
        <w:ind w:right="0"/>
        <w:textAlignment w:val="baseline"/>
        <w:rPr>
          <w:rFonts w:eastAsia="Times New Roman"/>
          <w:color w:val="232323"/>
          <w:szCs w:val="24"/>
          <w:lang w:eastAsia="bs-Latn-BA"/>
        </w:rPr>
      </w:pPr>
      <w:r w:rsidRPr="008203ED">
        <w:rPr>
          <w:rFonts w:eastAsia="Times New Roman"/>
          <w:color w:val="232323"/>
          <w:szCs w:val="24"/>
          <w:lang w:eastAsia="bs-Latn-BA"/>
        </w:rPr>
        <w:t>odgojno zapuštena djeca,</w:t>
      </w:r>
    </w:p>
    <w:p w14:paraId="3ECD1482" w14:textId="77777777" w:rsidR="007C5BFD" w:rsidRPr="008203ED" w:rsidRDefault="007C5BFD" w:rsidP="007C5BFD">
      <w:pPr>
        <w:pStyle w:val="ListParagraph"/>
        <w:widowControl/>
        <w:numPr>
          <w:ilvl w:val="0"/>
          <w:numId w:val="40"/>
        </w:numPr>
        <w:tabs>
          <w:tab w:val="clear" w:pos="5103"/>
        </w:tabs>
        <w:autoSpaceDE/>
        <w:autoSpaceDN/>
        <w:spacing w:line="240" w:lineRule="auto"/>
        <w:ind w:right="0"/>
        <w:textAlignment w:val="baseline"/>
        <w:rPr>
          <w:rFonts w:eastAsia="Times New Roman"/>
          <w:color w:val="232323"/>
          <w:szCs w:val="24"/>
          <w:lang w:eastAsia="bs-Latn-BA"/>
        </w:rPr>
      </w:pPr>
      <w:r w:rsidRPr="008203ED">
        <w:rPr>
          <w:rFonts w:eastAsia="Times New Roman"/>
          <w:color w:val="232323"/>
          <w:szCs w:val="24"/>
          <w:lang w:eastAsia="bs-Latn-BA"/>
        </w:rPr>
        <w:t>djeca čiji je razvoj ometen porodičnim prilikama,</w:t>
      </w:r>
    </w:p>
    <w:p w14:paraId="5C98941E" w14:textId="77777777" w:rsidR="007C5BFD" w:rsidRPr="008203ED" w:rsidRDefault="007C5BFD" w:rsidP="007C5BFD">
      <w:pPr>
        <w:pStyle w:val="ListParagraph"/>
        <w:widowControl/>
        <w:numPr>
          <w:ilvl w:val="0"/>
          <w:numId w:val="40"/>
        </w:numPr>
        <w:tabs>
          <w:tab w:val="clear" w:pos="5103"/>
        </w:tabs>
        <w:autoSpaceDE/>
        <w:autoSpaceDN/>
        <w:spacing w:line="240" w:lineRule="auto"/>
        <w:ind w:right="0"/>
        <w:textAlignment w:val="baseline"/>
        <w:rPr>
          <w:rFonts w:eastAsia="Times New Roman"/>
          <w:color w:val="232323"/>
          <w:szCs w:val="24"/>
          <w:lang w:eastAsia="bs-Latn-BA"/>
        </w:rPr>
      </w:pPr>
      <w:r w:rsidRPr="008203ED">
        <w:rPr>
          <w:rFonts w:eastAsia="Times New Roman"/>
          <w:color w:val="232323"/>
          <w:szCs w:val="24"/>
          <w:lang w:eastAsia="bs-Latn-BA"/>
        </w:rPr>
        <w:t>lica sa invaliditetom i lica ometena u fizičkom ili psihičkom razvoju,</w:t>
      </w:r>
    </w:p>
    <w:p w14:paraId="64773B62" w14:textId="77777777" w:rsidR="007C5BFD" w:rsidRPr="008203ED" w:rsidRDefault="007C5BFD" w:rsidP="007C5BFD">
      <w:pPr>
        <w:pStyle w:val="ListParagraph"/>
        <w:widowControl/>
        <w:numPr>
          <w:ilvl w:val="0"/>
          <w:numId w:val="40"/>
        </w:numPr>
        <w:tabs>
          <w:tab w:val="clear" w:pos="5103"/>
        </w:tabs>
        <w:autoSpaceDE/>
        <w:autoSpaceDN/>
        <w:spacing w:line="240" w:lineRule="auto"/>
        <w:ind w:right="0"/>
        <w:textAlignment w:val="baseline"/>
        <w:rPr>
          <w:rFonts w:eastAsia="Times New Roman"/>
          <w:color w:val="232323"/>
          <w:szCs w:val="24"/>
          <w:lang w:eastAsia="bs-Latn-BA"/>
        </w:rPr>
      </w:pPr>
      <w:r w:rsidRPr="008203ED">
        <w:rPr>
          <w:rFonts w:eastAsia="Times New Roman"/>
          <w:color w:val="232323"/>
          <w:szCs w:val="24"/>
          <w:lang w:eastAsia="bs-Latn-BA"/>
        </w:rPr>
        <w:t>materijalno neosigurana i za rad nesposobna lica,</w:t>
      </w:r>
    </w:p>
    <w:p w14:paraId="4D2DFB70" w14:textId="77777777" w:rsidR="007C5BFD" w:rsidRPr="008203ED" w:rsidRDefault="007C5BFD" w:rsidP="007C5BFD">
      <w:pPr>
        <w:pStyle w:val="ListParagraph"/>
        <w:widowControl/>
        <w:numPr>
          <w:ilvl w:val="0"/>
          <w:numId w:val="40"/>
        </w:numPr>
        <w:tabs>
          <w:tab w:val="clear" w:pos="5103"/>
        </w:tabs>
        <w:autoSpaceDE/>
        <w:autoSpaceDN/>
        <w:spacing w:line="240" w:lineRule="auto"/>
        <w:ind w:right="0"/>
        <w:textAlignment w:val="baseline"/>
        <w:rPr>
          <w:rFonts w:eastAsia="Times New Roman"/>
          <w:color w:val="232323"/>
          <w:szCs w:val="24"/>
          <w:lang w:eastAsia="bs-Latn-BA"/>
        </w:rPr>
      </w:pPr>
      <w:r w:rsidRPr="008203ED">
        <w:rPr>
          <w:rFonts w:eastAsia="Times New Roman"/>
          <w:color w:val="232323"/>
          <w:szCs w:val="24"/>
          <w:lang w:eastAsia="bs-Latn-BA"/>
        </w:rPr>
        <w:t>stara lica bez porodičnog staranja,</w:t>
      </w:r>
    </w:p>
    <w:p w14:paraId="7813D38C" w14:textId="77777777" w:rsidR="007C5BFD" w:rsidRPr="008203ED" w:rsidRDefault="007C5BFD" w:rsidP="007C5BFD">
      <w:pPr>
        <w:pStyle w:val="ListParagraph"/>
        <w:widowControl/>
        <w:numPr>
          <w:ilvl w:val="0"/>
          <w:numId w:val="40"/>
        </w:numPr>
        <w:tabs>
          <w:tab w:val="clear" w:pos="5103"/>
        </w:tabs>
        <w:autoSpaceDE/>
        <w:autoSpaceDN/>
        <w:spacing w:line="240" w:lineRule="auto"/>
        <w:ind w:right="0"/>
        <w:textAlignment w:val="baseline"/>
        <w:rPr>
          <w:rFonts w:eastAsia="Times New Roman"/>
          <w:color w:val="232323"/>
          <w:szCs w:val="24"/>
          <w:lang w:eastAsia="bs-Latn-BA"/>
        </w:rPr>
      </w:pPr>
      <w:r w:rsidRPr="008203ED">
        <w:rPr>
          <w:rFonts w:eastAsia="Times New Roman"/>
          <w:color w:val="232323"/>
          <w:szCs w:val="24"/>
          <w:lang w:eastAsia="bs-Latn-BA"/>
        </w:rPr>
        <w:t>lica sa društveno negativnim ponašanjem,</w:t>
      </w:r>
    </w:p>
    <w:p w14:paraId="2BA79639" w14:textId="77777777" w:rsidR="007C5BFD" w:rsidRPr="008203ED" w:rsidRDefault="007C5BFD" w:rsidP="007C5BFD">
      <w:pPr>
        <w:pStyle w:val="ListParagraph"/>
        <w:widowControl/>
        <w:numPr>
          <w:ilvl w:val="0"/>
          <w:numId w:val="40"/>
        </w:numPr>
        <w:tabs>
          <w:tab w:val="clear" w:pos="5103"/>
        </w:tabs>
        <w:autoSpaceDE/>
        <w:autoSpaceDN/>
        <w:spacing w:line="240" w:lineRule="auto"/>
        <w:ind w:right="0"/>
        <w:textAlignment w:val="baseline"/>
        <w:rPr>
          <w:rFonts w:eastAsia="Times New Roman"/>
          <w:color w:val="232323"/>
          <w:szCs w:val="24"/>
          <w:lang w:eastAsia="bs-Latn-BA"/>
        </w:rPr>
      </w:pPr>
      <w:r w:rsidRPr="008203ED">
        <w:rPr>
          <w:rFonts w:eastAsia="Times New Roman"/>
          <w:color w:val="232323"/>
          <w:szCs w:val="24"/>
          <w:lang w:eastAsia="bs-Latn-BA"/>
        </w:rPr>
        <w:t>lica i porodice u stanju socijalne potrebe kojima je, uslijed posebnih okolnosti, potreban odgovarajući oblik socijalne zaštite,</w:t>
      </w:r>
    </w:p>
    <w:p w14:paraId="573AE5FE" w14:textId="77777777" w:rsidR="007C5BFD" w:rsidRPr="008203ED" w:rsidRDefault="007C5BFD" w:rsidP="007C5BFD">
      <w:pPr>
        <w:pStyle w:val="ListParagraph"/>
        <w:widowControl/>
        <w:numPr>
          <w:ilvl w:val="0"/>
          <w:numId w:val="40"/>
        </w:numPr>
        <w:tabs>
          <w:tab w:val="clear" w:pos="5103"/>
        </w:tabs>
        <w:autoSpaceDE/>
        <w:autoSpaceDN/>
        <w:spacing w:line="240" w:lineRule="auto"/>
        <w:ind w:right="0"/>
        <w:textAlignment w:val="baseline"/>
        <w:rPr>
          <w:rFonts w:eastAsia="Times New Roman"/>
          <w:color w:val="232323"/>
          <w:szCs w:val="24"/>
          <w:lang w:eastAsia="bs-Latn-BA"/>
        </w:rPr>
      </w:pPr>
      <w:r w:rsidRPr="008203ED">
        <w:rPr>
          <w:rFonts w:eastAsia="Times New Roman"/>
          <w:color w:val="232323"/>
          <w:szCs w:val="24"/>
          <w:lang w:eastAsia="bs-Latn-BA"/>
        </w:rPr>
        <w:t>osobe i porodice koje bi svoju socijalnu sigurnost trebale ostvariti iz vlastitih primanja, a ta primanja, u skladu sa zakonskim propisima, nisu dovoljna za podmirenje njihovih osnovnih životnih potreba,</w:t>
      </w:r>
    </w:p>
    <w:p w14:paraId="09962096" w14:textId="77777777" w:rsidR="007C5BFD" w:rsidRPr="008203ED" w:rsidRDefault="007C5BFD" w:rsidP="007C5BFD">
      <w:pPr>
        <w:pStyle w:val="ListParagraph"/>
        <w:widowControl/>
        <w:numPr>
          <w:ilvl w:val="0"/>
          <w:numId w:val="40"/>
        </w:numPr>
        <w:tabs>
          <w:tab w:val="clear" w:pos="5103"/>
        </w:tabs>
        <w:autoSpaceDE/>
        <w:autoSpaceDN/>
        <w:spacing w:line="240" w:lineRule="auto"/>
        <w:ind w:right="0"/>
        <w:textAlignment w:val="baseline"/>
        <w:rPr>
          <w:rFonts w:eastAsia="Times New Roman"/>
          <w:color w:val="232323"/>
          <w:szCs w:val="24"/>
          <w:lang w:eastAsia="bs-Latn-BA"/>
        </w:rPr>
      </w:pPr>
      <w:r w:rsidRPr="008203ED">
        <w:rPr>
          <w:rFonts w:eastAsia="Times New Roman"/>
          <w:color w:val="232323"/>
          <w:szCs w:val="24"/>
          <w:lang w:eastAsia="bs-Latn-BA"/>
        </w:rPr>
        <w:t>osobe izložene zlostavljanju i nasilju u porodici.</w:t>
      </w:r>
    </w:p>
    <w:p w14:paraId="0865CAA2" w14:textId="631C3CAF" w:rsidR="007C5BFD" w:rsidRPr="008203ED" w:rsidRDefault="007C5BFD" w:rsidP="007C5BFD">
      <w:pPr>
        <w:pStyle w:val="Normal1"/>
        <w:shd w:val="clear" w:color="auto" w:fill="FFFFFF"/>
        <w:spacing w:before="0" w:beforeAutospacing="0" w:after="0" w:afterAutospacing="0"/>
        <w:rPr>
          <w:rFonts w:asciiTheme="majorHAnsi" w:hAnsiTheme="majorHAnsi" w:cstheme="majorHAnsi"/>
        </w:rPr>
      </w:pPr>
    </w:p>
    <w:p w14:paraId="1F202360" w14:textId="06A34B8A" w:rsidR="00DA5AEA" w:rsidRPr="008203ED" w:rsidRDefault="00DA5AEA" w:rsidP="008203ED">
      <w:pPr>
        <w:pStyle w:val="Normal1"/>
        <w:shd w:val="clear" w:color="auto" w:fill="FFFFFF"/>
        <w:spacing w:before="0" w:beforeAutospacing="0" w:after="0" w:afterAutospacing="0"/>
        <w:jc w:val="both"/>
        <w:rPr>
          <w:rFonts w:asciiTheme="majorHAnsi" w:hAnsiTheme="majorHAnsi" w:cstheme="majorHAnsi"/>
        </w:rPr>
      </w:pPr>
      <w:r w:rsidRPr="008203ED">
        <w:rPr>
          <w:rFonts w:asciiTheme="majorHAnsi" w:hAnsiTheme="majorHAnsi" w:cstheme="majorHAnsi"/>
        </w:rPr>
        <w:t>Usluge koje pruža JU Z</w:t>
      </w:r>
      <w:r w:rsidR="00717ABB">
        <w:rPr>
          <w:rFonts w:asciiTheme="majorHAnsi" w:hAnsiTheme="majorHAnsi" w:cstheme="majorHAnsi"/>
        </w:rPr>
        <w:t>avod za zaštitu žena</w:t>
      </w:r>
      <w:r w:rsidRPr="008203ED">
        <w:rPr>
          <w:rFonts w:asciiTheme="majorHAnsi" w:hAnsiTheme="majorHAnsi" w:cstheme="majorHAnsi"/>
        </w:rPr>
        <w:t xml:space="preserve"> i materinstva KS lokalitet Vogošća obuhvataju niz ginekoloških, akušerskih, dijagnostičkih i patronažnih usluga. Obim izvršenih usluga je znatan: ukupno 15.752 usluge su pružene u 2022. godini, 14.482 u 2023. godini, a 12.805 usluga je pruženo u izvještajnom periodu za 2024. godinu (do 31.12.2024. g.) Pruža se širok spektar specijalističkih usluga, uključujući prve i ponovne ljekarske preglede žena i trudnica u ordinaciji, savjetovanje u vezi planiranja/kontrole trudnoće i sterilnosti, te preglede iz juvenilne i adolescenske ginekologije. Ove usluge su upotpunjene dijagnostičkim procedurama (kao što su ultrazvuk uterusa i dojke, kolposkopija, CTG i uzimanje briseva za PA), kao i intervencijama (poput aplikacije i vađenja spirala te davanja injekcija), te organizovanom monovalentnom patronažnom službom za posjete porodiljama.</w:t>
      </w:r>
    </w:p>
    <w:p w14:paraId="4D50DEE3" w14:textId="77777777" w:rsidR="00BA3016" w:rsidRPr="008203ED" w:rsidRDefault="00BA3016" w:rsidP="007C5BFD">
      <w:pPr>
        <w:pStyle w:val="Normal1"/>
        <w:shd w:val="clear" w:color="auto" w:fill="FFFFFF"/>
        <w:spacing w:before="0" w:beforeAutospacing="0" w:after="0" w:afterAutospacing="0"/>
        <w:rPr>
          <w:rFonts w:asciiTheme="majorHAnsi" w:hAnsiTheme="majorHAnsi" w:cstheme="majorHAnsi"/>
        </w:rPr>
      </w:pPr>
    </w:p>
    <w:p w14:paraId="5A214005" w14:textId="77777777" w:rsidR="00BA3016" w:rsidRPr="008203ED" w:rsidRDefault="00BA3016" w:rsidP="00771349">
      <w:pPr>
        <w:pStyle w:val="Heading3"/>
      </w:pPr>
      <w:bookmarkStart w:id="67" w:name="_Toc208692621"/>
      <w:r w:rsidRPr="008203ED">
        <w:t>Sprečavanje i suzbijanje nasilja na osnovu spola, uključujući nasilje u porodici kao i trgovinu ljudima</w:t>
      </w:r>
      <w:bookmarkEnd w:id="67"/>
    </w:p>
    <w:p w14:paraId="288E7DF5" w14:textId="77777777" w:rsidR="007C5BFD" w:rsidRPr="008203ED" w:rsidRDefault="007C5BFD" w:rsidP="007C5BFD">
      <w:pPr>
        <w:pStyle w:val="BodyText"/>
      </w:pPr>
    </w:p>
    <w:p w14:paraId="7D82E05D" w14:textId="77777777" w:rsidR="007C5BFD" w:rsidRPr="008203ED" w:rsidRDefault="007C5BFD" w:rsidP="007C5BFD">
      <w:pPr>
        <w:pStyle w:val="BodyText"/>
      </w:pPr>
      <w:r w:rsidRPr="008203ED">
        <w:t xml:space="preserve">Nasilje nad ženama i nasilje u porodici, kao jedan od najvećih izazova bosanskohercegovačkog društva, problem je koji je odnedavno izašao iz privatne u javnu sferu. Ipak nasilje nad ženama i nasilje u porodici je i dalje jedan od najtežih oblika kršenja prava žena. Prema Studiji o rasprostranjenosti i karakteristikama nasilja prema ženama u BiH prema nalazima istraživanja, više od polovine žena doživjelo je bar neki oblik nasilja nakon što je navršilo 15 godina. Najšire je rasprostranjeno nasilje koje nad ženama vrše njihovi sadašnji ili bivši partneri, jer su oni počinioci u 71,5% slučajeva. U cjelini gledano, sfera intimnih partnerskih i porodičnih odnosa daleko je veći izvor opasnosti od nasilja za žene nego što je to šira zajednica. Ova Studija je analizirala iskustva osoba ženskog spola u pogledu nasilja, a broj prijavljenih incidenata je i dalje niži od ovih podataka.  </w:t>
      </w:r>
    </w:p>
    <w:p w14:paraId="20E6511D" w14:textId="77777777" w:rsidR="007C5BFD" w:rsidRPr="008203ED" w:rsidRDefault="007C5BFD" w:rsidP="007C5BFD">
      <w:pPr>
        <w:pStyle w:val="BodyText"/>
      </w:pPr>
    </w:p>
    <w:p w14:paraId="3EC28CCB" w14:textId="2ECB553B" w:rsidR="007C5BFD" w:rsidRPr="008203ED" w:rsidRDefault="007C5BFD" w:rsidP="007C5BFD">
      <w:pPr>
        <w:pStyle w:val="BodyText"/>
      </w:pPr>
      <w:r w:rsidRPr="008203ED">
        <w:t xml:space="preserve">Odgovornost nadležnih institucija u pogledu postupanja po prijavama za nasilje u porodici je </w:t>
      </w:r>
      <w:r w:rsidR="00EA7472" w:rsidRPr="008203ED">
        <w:t xml:space="preserve">bila </w:t>
      </w:r>
      <w:r w:rsidRPr="008203ED">
        <w:t xml:space="preserve">utvrđena Zakonom </w:t>
      </w:r>
      <w:r w:rsidR="00EA7472" w:rsidRPr="008203ED">
        <w:t xml:space="preserve">o zaštiti od nasilja u porodici, a od 2025. godine Zakonom o zaštiti od nasilja u porodici i nasilja prema ženama </w:t>
      </w:r>
      <w:r w:rsidRPr="008203ED">
        <w:t xml:space="preserve">(„Službene novine Federacije BiH», broj </w:t>
      </w:r>
      <w:r w:rsidR="00EA7472" w:rsidRPr="008203ED">
        <w:t>19/2025</w:t>
      </w:r>
      <w:r w:rsidRPr="008203ED">
        <w:t xml:space="preserve">“). Na području šire regije Sarajeva djeluje Sigurna kuća - sklonište za žene i djecu žrtve nasilja u porodici koju vodi Fondacija Lokalne Demokratije. </w:t>
      </w:r>
      <w:r w:rsidR="00DB6BDD" w:rsidRPr="008203ED">
        <w:t xml:space="preserve">Prema podacima Javne ustanove  </w:t>
      </w:r>
      <w:r w:rsidR="00DB6BDD" w:rsidRPr="008203ED">
        <w:lastRenderedPageBreak/>
        <w:t>„Kantonalni centar za socijalni rad“ Sarajevo u 2024. godini sa područja Kantona Sarajevo u sigurnu kuću je smješteno ukupno 104 osoba, od čega je 7 sa područja Općine Vogošća, 7 osoba je smješteno u pratnji pripadnika Policijske uprave.</w:t>
      </w:r>
    </w:p>
    <w:p w14:paraId="48A0179F" w14:textId="77777777" w:rsidR="007C5BFD" w:rsidRPr="008203ED" w:rsidRDefault="007C5BFD" w:rsidP="007C5BFD">
      <w:pPr>
        <w:pStyle w:val="BodyText"/>
      </w:pPr>
    </w:p>
    <w:p w14:paraId="40B6FA5D" w14:textId="77843E32" w:rsidR="007C5BFD" w:rsidRPr="008203ED" w:rsidRDefault="007C5BFD" w:rsidP="007C5BFD">
      <w:pPr>
        <w:pStyle w:val="BodyText"/>
      </w:pPr>
      <w:r w:rsidRPr="008203ED">
        <w:t>Prema evidenciji Javne ustanove  „Kantonalni centar za socijalni rad“ Sarajevo, u 202</w:t>
      </w:r>
      <w:r w:rsidR="00EA7472" w:rsidRPr="008203ED">
        <w:t>4</w:t>
      </w:r>
      <w:r w:rsidRPr="008203ED">
        <w:t xml:space="preserve">. godini </w:t>
      </w:r>
      <w:r w:rsidR="00EA7472" w:rsidRPr="008203ED">
        <w:t>evidentirano j</w:t>
      </w:r>
      <w:r w:rsidRPr="008203ED">
        <w:t xml:space="preserve">e ukupno </w:t>
      </w:r>
      <w:r w:rsidR="00EA7472" w:rsidRPr="008203ED">
        <w:t>494 nasilnih osoba kojima su i</w:t>
      </w:r>
      <w:r w:rsidR="006714D6">
        <w:t>zre</w:t>
      </w:r>
      <w:r w:rsidR="00EA7472" w:rsidRPr="008203ED">
        <w:t>čene zaštitne mjere od čega je njih 35 (7,09%) sa područja Općine Vogošća, broj osoba štičenih zaštitnom mjerom je 603 od čega je u Općini Vogošća 42 (6,97%). Broj dostavljenih izvještaja nadležnom sudu je bio 1106, dok je za Vogošću iznosio 140 izvještaja (12,66%).</w:t>
      </w:r>
      <w:r w:rsidR="00EA7472" w:rsidRPr="008203ED">
        <w:rPr>
          <w:rStyle w:val="FootnoteReference"/>
        </w:rPr>
        <w:footnoteReference w:id="12"/>
      </w:r>
    </w:p>
    <w:p w14:paraId="46AFA630" w14:textId="77777777" w:rsidR="007C5BFD" w:rsidRPr="008203ED" w:rsidRDefault="007C5BFD" w:rsidP="007C5BFD">
      <w:pPr>
        <w:pStyle w:val="BodyText"/>
      </w:pPr>
    </w:p>
    <w:p w14:paraId="5B87688F" w14:textId="3BF135CB" w:rsidR="007C5BFD" w:rsidRPr="008203ED" w:rsidRDefault="007C5BFD" w:rsidP="007C5BFD">
      <w:pPr>
        <w:pStyle w:val="BodyText"/>
      </w:pPr>
      <w:r w:rsidRPr="008203ED">
        <w:t>Prema dostupnim podacima toku 202</w:t>
      </w:r>
      <w:r w:rsidR="00DB6BDD" w:rsidRPr="008203ED">
        <w:t>4</w:t>
      </w:r>
      <w:r w:rsidRPr="008203ED">
        <w:t xml:space="preserve">. godine u Kantonu Sarajevo izrečeno je ukupno </w:t>
      </w:r>
      <w:r w:rsidR="00DB6BDD" w:rsidRPr="008203ED">
        <w:t>1236</w:t>
      </w:r>
      <w:r w:rsidRPr="008203ED">
        <w:t xml:space="preserve"> mjera počiniocima nasilja u porodici. Broj izrečenih mjera Općine </w:t>
      </w:r>
      <w:r w:rsidR="00DB6BDD" w:rsidRPr="008203ED">
        <w:t>Vogošća</w:t>
      </w:r>
      <w:r w:rsidRPr="008203ED">
        <w:t xml:space="preserve"> je prikazan tabelarno:</w:t>
      </w:r>
    </w:p>
    <w:p w14:paraId="74C33014" w14:textId="77777777" w:rsidR="007C5BFD" w:rsidRPr="008203ED" w:rsidRDefault="007C5BFD" w:rsidP="007C5BFD">
      <w:pPr>
        <w:pStyle w:val="BodyText"/>
        <w:rPr>
          <w:sz w:val="20"/>
        </w:rPr>
      </w:pPr>
    </w:p>
    <w:tbl>
      <w:tblPr>
        <w:tblStyle w:val="GridTable6Colorful-Accent6"/>
        <w:tblW w:w="9068" w:type="dxa"/>
        <w:tblBorders>
          <w:top w:val="thinThickSmallGap" w:sz="18" w:space="0" w:color="385623" w:themeColor="accent6" w:themeShade="80"/>
          <w:left w:val="thinThickSmallGap" w:sz="18" w:space="0" w:color="385623" w:themeColor="accent6" w:themeShade="80"/>
          <w:bottom w:val="thinThickSmallGap" w:sz="18" w:space="0" w:color="385623" w:themeColor="accent6" w:themeShade="80"/>
          <w:right w:val="thinThickSmallGap" w:sz="18" w:space="0" w:color="385623" w:themeColor="accent6" w:themeShade="80"/>
          <w:insideH w:val="thinThickSmallGap" w:sz="18" w:space="0" w:color="385623" w:themeColor="accent6" w:themeShade="80"/>
          <w:insideV w:val="thinThickSmallGap" w:sz="18" w:space="0" w:color="385623" w:themeColor="accent6" w:themeShade="80"/>
        </w:tblBorders>
        <w:tblLook w:val="04A0" w:firstRow="1" w:lastRow="0" w:firstColumn="1" w:lastColumn="0" w:noHBand="0" w:noVBand="1"/>
      </w:tblPr>
      <w:tblGrid>
        <w:gridCol w:w="8359"/>
        <w:gridCol w:w="709"/>
      </w:tblGrid>
      <w:tr w:rsidR="007C5BFD" w:rsidRPr="008203ED" w14:paraId="0B4E41E3" w14:textId="77777777" w:rsidTr="001208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59" w:type="dxa"/>
            <w:tcBorders>
              <w:bottom w:val="none" w:sz="0" w:space="0" w:color="auto"/>
            </w:tcBorders>
          </w:tcPr>
          <w:p w14:paraId="7F187250" w14:textId="4950D1DE" w:rsidR="007C5BFD" w:rsidRPr="008203ED" w:rsidRDefault="007C5BFD" w:rsidP="00DB6BDD">
            <w:pPr>
              <w:pStyle w:val="BodyText"/>
              <w:rPr>
                <w:b w:val="0"/>
                <w:color w:val="auto"/>
                <w:sz w:val="22"/>
              </w:rPr>
            </w:pPr>
            <w:r w:rsidRPr="008203ED">
              <w:rPr>
                <w:b w:val="0"/>
                <w:color w:val="auto"/>
                <w:sz w:val="22"/>
              </w:rPr>
              <w:t>Udaljenje iz stana</w:t>
            </w:r>
            <w:r w:rsidR="00DB6BDD" w:rsidRPr="008203ED">
              <w:rPr>
                <w:b w:val="0"/>
                <w:color w:val="auto"/>
                <w:sz w:val="22"/>
              </w:rPr>
              <w:t>,</w:t>
            </w:r>
            <w:r w:rsidRPr="008203ED">
              <w:rPr>
                <w:b w:val="0"/>
                <w:color w:val="auto"/>
                <w:sz w:val="22"/>
              </w:rPr>
              <w:t xml:space="preserve"> kuće ili nekog sambenog prostora i zabrana vraćanja u stan, kuću ili neki drugi stambeni prostor</w:t>
            </w:r>
          </w:p>
        </w:tc>
        <w:tc>
          <w:tcPr>
            <w:tcW w:w="709" w:type="dxa"/>
            <w:tcBorders>
              <w:bottom w:val="none" w:sz="0" w:space="0" w:color="auto"/>
            </w:tcBorders>
          </w:tcPr>
          <w:p w14:paraId="67E65B6D" w14:textId="486A67CC" w:rsidR="007C5BFD" w:rsidRPr="008203ED" w:rsidRDefault="00DB6BDD" w:rsidP="00DB6BDD">
            <w:pPr>
              <w:pStyle w:val="BodyText"/>
              <w:jc w:val="center"/>
              <w:cnfStyle w:val="100000000000" w:firstRow="1" w:lastRow="0" w:firstColumn="0" w:lastColumn="0" w:oddVBand="0" w:evenVBand="0" w:oddHBand="0" w:evenHBand="0" w:firstRowFirstColumn="0" w:firstRowLastColumn="0" w:lastRowFirstColumn="0" w:lastRowLastColumn="0"/>
              <w:rPr>
                <w:b w:val="0"/>
                <w:color w:val="auto"/>
                <w:sz w:val="22"/>
              </w:rPr>
            </w:pPr>
            <w:r w:rsidRPr="008203ED">
              <w:rPr>
                <w:b w:val="0"/>
                <w:color w:val="auto"/>
                <w:sz w:val="22"/>
              </w:rPr>
              <w:t>12</w:t>
            </w:r>
          </w:p>
        </w:tc>
      </w:tr>
      <w:tr w:rsidR="007C5BFD" w:rsidRPr="008203ED" w14:paraId="7D825D1D" w14:textId="77777777" w:rsidTr="001208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59" w:type="dxa"/>
            <w:shd w:val="clear" w:color="auto" w:fill="auto"/>
          </w:tcPr>
          <w:p w14:paraId="54425A69" w14:textId="77777777" w:rsidR="007C5BFD" w:rsidRPr="008203ED" w:rsidRDefault="007C5BFD" w:rsidP="00DB6BDD">
            <w:pPr>
              <w:pStyle w:val="BodyText"/>
              <w:rPr>
                <w:b w:val="0"/>
                <w:color w:val="auto"/>
                <w:sz w:val="22"/>
              </w:rPr>
            </w:pPr>
            <w:r w:rsidRPr="008203ED">
              <w:rPr>
                <w:b w:val="0"/>
                <w:color w:val="auto"/>
                <w:sz w:val="22"/>
                <w:lang w:eastAsia="en-GB"/>
              </w:rPr>
              <w:t>Zabrana približavanju žrtvi nasilja</w:t>
            </w:r>
          </w:p>
        </w:tc>
        <w:tc>
          <w:tcPr>
            <w:tcW w:w="709" w:type="dxa"/>
            <w:shd w:val="clear" w:color="auto" w:fill="auto"/>
          </w:tcPr>
          <w:p w14:paraId="109349C9" w14:textId="3098984E" w:rsidR="007C5BFD" w:rsidRPr="008203ED" w:rsidRDefault="00DB6BDD" w:rsidP="00DB6BDD">
            <w:pPr>
              <w:pStyle w:val="BodyText"/>
              <w:jc w:val="center"/>
              <w:cnfStyle w:val="000000100000" w:firstRow="0" w:lastRow="0" w:firstColumn="0" w:lastColumn="0" w:oddVBand="0" w:evenVBand="0" w:oddHBand="1" w:evenHBand="0" w:firstRowFirstColumn="0" w:firstRowLastColumn="0" w:lastRowFirstColumn="0" w:lastRowLastColumn="0"/>
              <w:rPr>
                <w:color w:val="auto"/>
                <w:sz w:val="22"/>
              </w:rPr>
            </w:pPr>
            <w:r w:rsidRPr="008203ED">
              <w:rPr>
                <w:color w:val="auto"/>
                <w:sz w:val="22"/>
              </w:rPr>
              <w:t>42</w:t>
            </w:r>
          </w:p>
        </w:tc>
      </w:tr>
      <w:tr w:rsidR="007C5BFD" w:rsidRPr="008203ED" w14:paraId="271F8829" w14:textId="77777777" w:rsidTr="001208B3">
        <w:tc>
          <w:tcPr>
            <w:cnfStyle w:val="001000000000" w:firstRow="0" w:lastRow="0" w:firstColumn="1" w:lastColumn="0" w:oddVBand="0" w:evenVBand="0" w:oddHBand="0" w:evenHBand="0" w:firstRowFirstColumn="0" w:firstRowLastColumn="0" w:lastRowFirstColumn="0" w:lastRowLastColumn="0"/>
            <w:tcW w:w="8359" w:type="dxa"/>
          </w:tcPr>
          <w:p w14:paraId="0D3B0B1D" w14:textId="77777777" w:rsidR="007C5BFD" w:rsidRPr="008203ED" w:rsidRDefault="007C5BFD" w:rsidP="00DB6BDD">
            <w:pPr>
              <w:pStyle w:val="BodyText"/>
              <w:rPr>
                <w:b w:val="0"/>
                <w:color w:val="auto"/>
                <w:sz w:val="22"/>
              </w:rPr>
            </w:pPr>
            <w:r w:rsidRPr="008203ED">
              <w:rPr>
                <w:b w:val="0"/>
                <w:color w:val="auto"/>
                <w:sz w:val="22"/>
                <w:lang w:eastAsia="en-GB"/>
              </w:rPr>
              <w:t>Osiguranje zaštite osobe izložene nasilju u porodici</w:t>
            </w:r>
          </w:p>
        </w:tc>
        <w:tc>
          <w:tcPr>
            <w:tcW w:w="709" w:type="dxa"/>
          </w:tcPr>
          <w:p w14:paraId="2D260877" w14:textId="210051F9" w:rsidR="007C5BFD" w:rsidRPr="008203ED" w:rsidRDefault="00DB6BDD" w:rsidP="00DB6BDD">
            <w:pPr>
              <w:pStyle w:val="BodyText"/>
              <w:jc w:val="center"/>
              <w:cnfStyle w:val="000000000000" w:firstRow="0" w:lastRow="0" w:firstColumn="0" w:lastColumn="0" w:oddVBand="0" w:evenVBand="0" w:oddHBand="0" w:evenHBand="0" w:firstRowFirstColumn="0" w:firstRowLastColumn="0" w:lastRowFirstColumn="0" w:lastRowLastColumn="0"/>
              <w:rPr>
                <w:color w:val="auto"/>
                <w:sz w:val="22"/>
              </w:rPr>
            </w:pPr>
            <w:r w:rsidRPr="008203ED">
              <w:rPr>
                <w:color w:val="auto"/>
                <w:sz w:val="22"/>
              </w:rPr>
              <w:t>1</w:t>
            </w:r>
          </w:p>
        </w:tc>
      </w:tr>
      <w:tr w:rsidR="007C5BFD" w:rsidRPr="008203ED" w14:paraId="1354E6C1" w14:textId="77777777" w:rsidTr="001208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59" w:type="dxa"/>
            <w:shd w:val="clear" w:color="auto" w:fill="auto"/>
          </w:tcPr>
          <w:p w14:paraId="7FB758F1" w14:textId="77777777" w:rsidR="007C5BFD" w:rsidRPr="008203ED" w:rsidRDefault="007C5BFD" w:rsidP="00DB6BDD">
            <w:pPr>
              <w:pStyle w:val="BodyText"/>
              <w:rPr>
                <w:b w:val="0"/>
                <w:color w:val="auto"/>
                <w:sz w:val="22"/>
              </w:rPr>
            </w:pPr>
            <w:r w:rsidRPr="008203ED">
              <w:rPr>
                <w:b w:val="0"/>
                <w:color w:val="auto"/>
                <w:sz w:val="22"/>
              </w:rPr>
              <w:t>Zabrana uznemiravanja i uhođenja osobe izložene nasilju u porodici</w:t>
            </w:r>
          </w:p>
        </w:tc>
        <w:tc>
          <w:tcPr>
            <w:tcW w:w="709" w:type="dxa"/>
            <w:shd w:val="clear" w:color="auto" w:fill="auto"/>
          </w:tcPr>
          <w:p w14:paraId="37DC23C4" w14:textId="6A582CEC" w:rsidR="007C5BFD" w:rsidRPr="008203ED" w:rsidRDefault="00DB6BDD" w:rsidP="00DB6BDD">
            <w:pPr>
              <w:pStyle w:val="BodyText"/>
              <w:jc w:val="center"/>
              <w:cnfStyle w:val="000000100000" w:firstRow="0" w:lastRow="0" w:firstColumn="0" w:lastColumn="0" w:oddVBand="0" w:evenVBand="0" w:oddHBand="1" w:evenHBand="0" w:firstRowFirstColumn="0" w:firstRowLastColumn="0" w:lastRowFirstColumn="0" w:lastRowLastColumn="0"/>
              <w:rPr>
                <w:color w:val="auto"/>
                <w:sz w:val="22"/>
              </w:rPr>
            </w:pPr>
            <w:r w:rsidRPr="008203ED">
              <w:rPr>
                <w:color w:val="auto"/>
                <w:sz w:val="22"/>
              </w:rPr>
              <w:t>42</w:t>
            </w:r>
          </w:p>
        </w:tc>
      </w:tr>
      <w:tr w:rsidR="007C5BFD" w:rsidRPr="008203ED" w14:paraId="5678AAAC" w14:textId="77777777" w:rsidTr="001208B3">
        <w:tc>
          <w:tcPr>
            <w:cnfStyle w:val="001000000000" w:firstRow="0" w:lastRow="0" w:firstColumn="1" w:lastColumn="0" w:oddVBand="0" w:evenVBand="0" w:oddHBand="0" w:evenHBand="0" w:firstRowFirstColumn="0" w:firstRowLastColumn="0" w:lastRowFirstColumn="0" w:lastRowLastColumn="0"/>
            <w:tcW w:w="8359" w:type="dxa"/>
          </w:tcPr>
          <w:p w14:paraId="3B2537B4" w14:textId="77777777" w:rsidR="007C5BFD" w:rsidRPr="008203ED" w:rsidRDefault="007C5BFD" w:rsidP="00DB6BDD">
            <w:pPr>
              <w:pStyle w:val="BodyText"/>
              <w:rPr>
                <w:b w:val="0"/>
                <w:color w:val="auto"/>
                <w:sz w:val="22"/>
              </w:rPr>
            </w:pPr>
            <w:r w:rsidRPr="008203ED">
              <w:rPr>
                <w:b w:val="0"/>
                <w:color w:val="auto"/>
                <w:sz w:val="22"/>
                <w:lang w:eastAsia="en-GB"/>
              </w:rPr>
              <w:t>Obavezan psihosocijalni tretman</w:t>
            </w:r>
          </w:p>
        </w:tc>
        <w:tc>
          <w:tcPr>
            <w:tcW w:w="709" w:type="dxa"/>
          </w:tcPr>
          <w:p w14:paraId="1DD6DA12" w14:textId="0BCFD115" w:rsidR="007C5BFD" w:rsidRPr="008203ED" w:rsidRDefault="00DB6BDD" w:rsidP="00DB6BDD">
            <w:pPr>
              <w:pStyle w:val="BodyText"/>
              <w:jc w:val="center"/>
              <w:cnfStyle w:val="000000000000" w:firstRow="0" w:lastRow="0" w:firstColumn="0" w:lastColumn="0" w:oddVBand="0" w:evenVBand="0" w:oddHBand="0" w:evenHBand="0" w:firstRowFirstColumn="0" w:firstRowLastColumn="0" w:lastRowFirstColumn="0" w:lastRowLastColumn="0"/>
              <w:rPr>
                <w:color w:val="auto"/>
                <w:sz w:val="22"/>
              </w:rPr>
            </w:pPr>
            <w:r w:rsidRPr="008203ED">
              <w:rPr>
                <w:color w:val="auto"/>
                <w:sz w:val="22"/>
              </w:rPr>
              <w:t>1</w:t>
            </w:r>
          </w:p>
        </w:tc>
      </w:tr>
      <w:tr w:rsidR="007C5BFD" w:rsidRPr="008203ED" w14:paraId="6DD15651" w14:textId="77777777" w:rsidTr="001208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59" w:type="dxa"/>
            <w:shd w:val="clear" w:color="auto" w:fill="auto"/>
          </w:tcPr>
          <w:p w14:paraId="6E3862EC" w14:textId="77777777" w:rsidR="007C5BFD" w:rsidRPr="008203ED" w:rsidRDefault="007C5BFD" w:rsidP="00DB6BDD">
            <w:pPr>
              <w:pStyle w:val="BodyText"/>
              <w:rPr>
                <w:b w:val="0"/>
                <w:color w:val="auto"/>
                <w:sz w:val="22"/>
                <w:lang w:eastAsia="en-GB"/>
              </w:rPr>
            </w:pPr>
            <w:r w:rsidRPr="008203ED">
              <w:rPr>
                <w:b w:val="0"/>
                <w:color w:val="auto"/>
                <w:sz w:val="22"/>
                <w:lang w:eastAsia="en-GB"/>
              </w:rPr>
              <w:t>Obavezno liječenje od ovisnosti</w:t>
            </w:r>
          </w:p>
        </w:tc>
        <w:tc>
          <w:tcPr>
            <w:tcW w:w="709" w:type="dxa"/>
            <w:shd w:val="clear" w:color="auto" w:fill="auto"/>
          </w:tcPr>
          <w:p w14:paraId="0437DACB" w14:textId="77777777" w:rsidR="007C5BFD" w:rsidRPr="008203ED" w:rsidRDefault="007C5BFD" w:rsidP="00DB6BDD">
            <w:pPr>
              <w:pStyle w:val="BodyText"/>
              <w:jc w:val="center"/>
              <w:cnfStyle w:val="000000100000" w:firstRow="0" w:lastRow="0" w:firstColumn="0" w:lastColumn="0" w:oddVBand="0" w:evenVBand="0" w:oddHBand="1" w:evenHBand="0" w:firstRowFirstColumn="0" w:firstRowLastColumn="0" w:lastRowFirstColumn="0" w:lastRowLastColumn="0"/>
              <w:rPr>
                <w:color w:val="auto"/>
                <w:sz w:val="22"/>
              </w:rPr>
            </w:pPr>
            <w:r w:rsidRPr="008203ED">
              <w:rPr>
                <w:color w:val="auto"/>
                <w:sz w:val="22"/>
              </w:rPr>
              <w:t>2</w:t>
            </w:r>
          </w:p>
        </w:tc>
      </w:tr>
      <w:tr w:rsidR="007C5BFD" w:rsidRPr="008203ED" w14:paraId="00FE673F" w14:textId="77777777" w:rsidTr="001208B3">
        <w:tc>
          <w:tcPr>
            <w:cnfStyle w:val="001000000000" w:firstRow="0" w:lastRow="0" w:firstColumn="1" w:lastColumn="0" w:oddVBand="0" w:evenVBand="0" w:oddHBand="0" w:evenHBand="0" w:firstRowFirstColumn="0" w:firstRowLastColumn="0" w:lastRowFirstColumn="0" w:lastRowLastColumn="0"/>
            <w:tcW w:w="8359" w:type="dxa"/>
            <w:shd w:val="clear" w:color="auto" w:fill="FFFF99"/>
          </w:tcPr>
          <w:p w14:paraId="12E94096" w14:textId="77777777" w:rsidR="007C5BFD" w:rsidRPr="008203ED" w:rsidRDefault="007C5BFD" w:rsidP="00DB6BDD">
            <w:pPr>
              <w:pStyle w:val="BodyText"/>
              <w:rPr>
                <w:color w:val="auto"/>
                <w:sz w:val="22"/>
                <w:lang w:eastAsia="en-GB"/>
              </w:rPr>
            </w:pPr>
            <w:r w:rsidRPr="008203ED">
              <w:rPr>
                <w:color w:val="auto"/>
                <w:sz w:val="22"/>
                <w:lang w:eastAsia="en-GB"/>
              </w:rPr>
              <w:t>UKUPNO</w:t>
            </w:r>
          </w:p>
        </w:tc>
        <w:tc>
          <w:tcPr>
            <w:tcW w:w="709" w:type="dxa"/>
            <w:shd w:val="clear" w:color="auto" w:fill="FFFF99"/>
          </w:tcPr>
          <w:p w14:paraId="195F8858" w14:textId="2851A5FC" w:rsidR="007C5BFD" w:rsidRPr="008203ED" w:rsidRDefault="00DB6BDD" w:rsidP="00DB6BDD">
            <w:pPr>
              <w:pStyle w:val="BodyText"/>
              <w:jc w:val="center"/>
              <w:cnfStyle w:val="000000000000" w:firstRow="0" w:lastRow="0" w:firstColumn="0" w:lastColumn="0" w:oddVBand="0" w:evenVBand="0" w:oddHBand="0" w:evenHBand="0" w:firstRowFirstColumn="0" w:firstRowLastColumn="0" w:lastRowFirstColumn="0" w:lastRowLastColumn="0"/>
              <w:rPr>
                <w:b/>
                <w:color w:val="auto"/>
                <w:sz w:val="22"/>
              </w:rPr>
            </w:pPr>
            <w:r w:rsidRPr="008203ED">
              <w:rPr>
                <w:b/>
                <w:color w:val="auto"/>
                <w:sz w:val="22"/>
              </w:rPr>
              <w:t>100</w:t>
            </w:r>
          </w:p>
        </w:tc>
      </w:tr>
    </w:tbl>
    <w:p w14:paraId="3ACB961B" w14:textId="2627D3FF" w:rsidR="007C5BFD" w:rsidRPr="008203ED" w:rsidRDefault="007C5BFD" w:rsidP="007C5BFD">
      <w:pPr>
        <w:pStyle w:val="BodyText"/>
        <w:jc w:val="center"/>
      </w:pPr>
      <w:r w:rsidRPr="008203ED">
        <w:t>Izvor: Izvještaj o poslovanju – Izvještaj o radu i finansijskom poslovanju JU „Kantonalni centar za socijalni rad“ za 202</w:t>
      </w:r>
      <w:r w:rsidR="00DB6BDD" w:rsidRPr="008203ED">
        <w:t>4</w:t>
      </w:r>
      <w:r w:rsidRPr="008203ED">
        <w:t>. godinu</w:t>
      </w:r>
    </w:p>
    <w:p w14:paraId="2F4A68D2" w14:textId="77777777" w:rsidR="007C5BFD" w:rsidRPr="008203ED" w:rsidRDefault="007C5BFD" w:rsidP="007C5BFD">
      <w:pPr>
        <w:pStyle w:val="BodyText"/>
      </w:pPr>
    </w:p>
    <w:p w14:paraId="345AAEE1" w14:textId="2A0EA8BB" w:rsidR="007C5BFD" w:rsidRPr="008203ED" w:rsidRDefault="007C5BFD" w:rsidP="007C5BFD">
      <w:pPr>
        <w:pStyle w:val="BodyText"/>
        <w:rPr>
          <w:i/>
          <w:szCs w:val="24"/>
          <w:shd w:val="clear" w:color="auto" w:fill="FFFFFF"/>
        </w:rPr>
      </w:pPr>
      <w:r w:rsidRPr="008203ED">
        <w:t xml:space="preserve">Od svih evidentiranih oblika nasilja u porodici mali broj bude procesuiran kao krivično djelo u skladu sa krivičnim zakonom. </w:t>
      </w:r>
      <w:r w:rsidR="00DB6BDD" w:rsidRPr="008203ED">
        <w:rPr>
          <w:i/>
          <w:szCs w:val="24"/>
          <w:shd w:val="clear" w:color="auto" w:fill="FFFFFF"/>
        </w:rPr>
        <w:t>Kanton Sarajevo je u prošloj godini zabilježio porast broj slučajeva nasilja u porodici za više od 28%. Ukupno je u 2024. godini registrovano 408 slučajeva nasilja u porodici, od čega je u 183 slučaja zabilježen fizički napad člana porodice na drugog člana porodice, bez obzira na to da li je nastupila fizička povreda ili nije.</w:t>
      </w:r>
      <w:r w:rsidR="00DB6BDD" w:rsidRPr="008203ED">
        <w:rPr>
          <w:rStyle w:val="FootnoteReference"/>
          <w:i/>
          <w:szCs w:val="24"/>
          <w:shd w:val="clear" w:color="auto" w:fill="FFFFFF"/>
        </w:rPr>
        <w:footnoteReference w:id="13"/>
      </w:r>
    </w:p>
    <w:p w14:paraId="24786286" w14:textId="77777777" w:rsidR="00414CFF" w:rsidRPr="008203ED" w:rsidRDefault="00414CFF" w:rsidP="007C5BFD">
      <w:pPr>
        <w:pStyle w:val="BodyText"/>
        <w:rPr>
          <w:i/>
          <w:szCs w:val="24"/>
          <w:shd w:val="clear" w:color="auto" w:fill="FFFFFF"/>
        </w:rPr>
      </w:pPr>
    </w:p>
    <w:p w14:paraId="0F6BC4C9" w14:textId="66D5962A" w:rsidR="00DB6BDD" w:rsidRPr="008203ED" w:rsidRDefault="00DB6BDD" w:rsidP="007C5BFD">
      <w:pPr>
        <w:pStyle w:val="BodyText"/>
      </w:pPr>
      <w:r w:rsidRPr="008203ED">
        <w:rPr>
          <w:szCs w:val="24"/>
          <w:shd w:val="clear" w:color="auto" w:fill="FFFFFF"/>
        </w:rPr>
        <w:t>Prema</w:t>
      </w:r>
      <w:r w:rsidR="00EA2BA5" w:rsidRPr="008203ED">
        <w:rPr>
          <w:szCs w:val="24"/>
          <w:shd w:val="clear" w:color="auto" w:fill="FFFFFF"/>
        </w:rPr>
        <w:t xml:space="preserve"> dokumentu</w:t>
      </w:r>
      <w:r w:rsidRPr="008203ED">
        <w:rPr>
          <w:szCs w:val="24"/>
          <w:shd w:val="clear" w:color="auto" w:fill="FFFFFF"/>
        </w:rPr>
        <w:t xml:space="preserve"> </w:t>
      </w:r>
      <w:r w:rsidR="00EA2BA5" w:rsidRPr="008203ED">
        <w:rPr>
          <w:szCs w:val="24"/>
          <w:shd w:val="clear" w:color="auto" w:fill="FFFFFF"/>
        </w:rPr>
        <w:t>„</w:t>
      </w:r>
      <w:r w:rsidR="00EA2BA5" w:rsidRPr="008203ED">
        <w:t>Informacija o aktivnostima Uprave policije Ministarstva unutrašnjih poslova Kantona Sarajevo za 2024. godinu</w:t>
      </w:r>
      <w:r w:rsidR="00EA2BA5" w:rsidRPr="008203ED">
        <w:rPr>
          <w:szCs w:val="24"/>
          <w:shd w:val="clear" w:color="auto" w:fill="FFFFFF"/>
        </w:rPr>
        <w:t xml:space="preserve">“ </w:t>
      </w:r>
      <w:r w:rsidR="00EA2BA5" w:rsidRPr="008203ED">
        <w:t xml:space="preserve">u oblasti „protiv braka, porodice i mladeži” je evidentirano 418 (87 više u odnosu na 2023. godinu) događaja sa obilježjem krivičnog djela, za koja je prijavljeno 419 osoba od kojih je 223 povratnika (53,2%), a od ovih osoba, njih 287 je </w:t>
      </w:r>
      <w:r w:rsidR="00EA2BA5" w:rsidRPr="008203ED">
        <w:lastRenderedPageBreak/>
        <w:t>lišeno slobode.</w:t>
      </w:r>
    </w:p>
    <w:p w14:paraId="18AFFCDC" w14:textId="77777777" w:rsidR="00414CFF" w:rsidRPr="008203ED" w:rsidRDefault="00414CFF" w:rsidP="007C5BFD">
      <w:pPr>
        <w:pStyle w:val="BodyText"/>
      </w:pPr>
    </w:p>
    <w:p w14:paraId="2AEEB24F" w14:textId="6DA66DA1" w:rsidR="00EA2BA5" w:rsidRPr="008203ED" w:rsidRDefault="00EA2BA5" w:rsidP="007C5BFD">
      <w:pPr>
        <w:pStyle w:val="BodyText"/>
        <w:rPr>
          <w:i/>
        </w:rPr>
      </w:pPr>
      <w:r w:rsidRPr="008203ED">
        <w:rPr>
          <w:i/>
        </w:rPr>
        <w:t>Broj događaja s obilježjem krivičnog djela nasilje u porodici povećan je za 91 ili 28,7% u odnosu na prethodnu godinu, a evidentirani su na području općina: Novo Sarajevo – 104, Novi Grad – 97, Ilidža – 62, Centar - 37, Hadžići – 31, Vogošća – 28, Ilijaš – 27 i Stari Grad – 22 događaja.</w:t>
      </w:r>
      <w:r w:rsidRPr="008203ED">
        <w:rPr>
          <w:rStyle w:val="FootnoteReference"/>
          <w:i/>
        </w:rPr>
        <w:footnoteReference w:id="14"/>
      </w:r>
    </w:p>
    <w:p w14:paraId="24C8B3FF" w14:textId="77777777" w:rsidR="00EA2BA5" w:rsidRPr="008203ED" w:rsidRDefault="00EA2BA5" w:rsidP="007C5BFD">
      <w:pPr>
        <w:pStyle w:val="BodyText"/>
        <w:rPr>
          <w:i/>
        </w:rPr>
      </w:pPr>
    </w:p>
    <w:p w14:paraId="15F3C51C" w14:textId="274EC3B6" w:rsidR="007C5BFD" w:rsidRPr="008203ED" w:rsidRDefault="007C5BFD" w:rsidP="007C5BFD">
      <w:pPr>
        <w:pStyle w:val="BodyText"/>
      </w:pPr>
      <w:r w:rsidRPr="008203ED">
        <w:t xml:space="preserve">U ovom trenutku nema podataka o drugim oblicima nasilja nad ženama (osim nasilja u porodici). </w:t>
      </w:r>
    </w:p>
    <w:p w14:paraId="13B6EC2B" w14:textId="77777777" w:rsidR="00DB6BDD" w:rsidRPr="008203ED" w:rsidRDefault="00DB6BDD" w:rsidP="007C5BFD">
      <w:pPr>
        <w:pStyle w:val="BodyText"/>
      </w:pPr>
    </w:p>
    <w:p w14:paraId="636B0759" w14:textId="5AC915A2" w:rsidR="007C5BFD" w:rsidRPr="008203ED" w:rsidRDefault="007C5BFD" w:rsidP="007C5BFD">
      <w:pPr>
        <w:pStyle w:val="BodyText"/>
      </w:pPr>
      <w:r w:rsidRPr="008203ED">
        <w:t xml:space="preserve">U skladu sa obavezama iz člana 37. Zakona o zaštiti od nasilja u porodici („Službene novine Federacije BiH“, broj 20/13) u maju 2018. godine potpisan je Protokol o saradnji i radu Koordinacionog tijela na prevenciji, zaštiti i borbi protiv nasilja u porodici u Kantonu Sarajevo. Ovim Protokolom uređuju se prava, obaveze i načini postupanja potpisnika Protokola u osiguranju prevencije svih pojavnih oblika nasilja u porodici, postupanja kod prijave ili saznanja o slučajevima nasilja u porodici, pružanju zaštite žrtvama nasilja u porodici, kao i načini međusobne saradnje potpisnika na unapređenju sistema zaštite od nasilja u porodici. </w:t>
      </w:r>
    </w:p>
    <w:p w14:paraId="6F4FC476" w14:textId="30EC611C" w:rsidR="00A16DBC" w:rsidRPr="008203ED" w:rsidRDefault="00A16DBC" w:rsidP="007C5BFD">
      <w:pPr>
        <w:pStyle w:val="BodyText"/>
      </w:pPr>
    </w:p>
    <w:p w14:paraId="52F2B262" w14:textId="77777777" w:rsidR="00BA3016" w:rsidRPr="008203ED" w:rsidRDefault="00BA3016" w:rsidP="00771349">
      <w:pPr>
        <w:pStyle w:val="Heading3"/>
      </w:pPr>
      <w:bookmarkStart w:id="68" w:name="_Toc208692622"/>
      <w:r w:rsidRPr="008203ED">
        <w:t>Zdravlje, prevencija i zaštita</w:t>
      </w:r>
      <w:bookmarkEnd w:id="68"/>
    </w:p>
    <w:p w14:paraId="31F5EE9C" w14:textId="77777777" w:rsidR="00A16DBC" w:rsidRPr="008203ED" w:rsidRDefault="00A16DBC" w:rsidP="00A16DBC">
      <w:pPr>
        <w:rPr>
          <w:sz w:val="22"/>
          <w:szCs w:val="20"/>
        </w:rPr>
      </w:pPr>
    </w:p>
    <w:p w14:paraId="42CFA7F8" w14:textId="77777777" w:rsidR="00A16DBC" w:rsidRPr="008203ED" w:rsidRDefault="00A16DBC" w:rsidP="00A16DBC">
      <w:pPr>
        <w:pStyle w:val="BodyText"/>
      </w:pPr>
      <w:r w:rsidRPr="008203ED">
        <w:t xml:space="preserve">Vijeće ministara BiH je usvojilo Strategiju za odgovor na HIV i AIDS u BiH i Politiku seksualnog i reproduktivnog zdravlja i prava u BiH kojima se provode promotivne i afirmativne aktivnosti koje, između ostalog, tretiraju i ravnopravnost spolova u smislu ravnopravnog pristupa pravima i zdravstvenim servisima. </w:t>
      </w:r>
    </w:p>
    <w:p w14:paraId="336BB202" w14:textId="77777777" w:rsidR="00A16DBC" w:rsidRPr="008203ED" w:rsidRDefault="00A16DBC" w:rsidP="00A16DBC">
      <w:pPr>
        <w:pStyle w:val="BodyText"/>
      </w:pPr>
    </w:p>
    <w:p w14:paraId="4598B332" w14:textId="03DEF06D" w:rsidR="00A16DBC" w:rsidRPr="008203ED" w:rsidRDefault="00A16DBC" w:rsidP="00A16DBC">
      <w:pPr>
        <w:pStyle w:val="BodyText"/>
      </w:pPr>
      <w:r w:rsidRPr="008203ED">
        <w:t>Zakonom o zdravstvenoj zaštiti FBiH reguliraju se prava na zdravstvene usluge standardnog kvaliteta i jednakog sadržaja, dok u okviru obaveznog pokrića zdravstvenim osiguranjem žene imaju pravo na potpunu zdravstvenu zaštitu po pitanju trudnoće i materinstva, pravo na liječenje i medicinska sredstva, te pravo na vještačku oplodnju. Zakonom o zdravstvenoj zaštiti FBiH svim ženama (državljankama BiH) garantira se pravo na besplatan porod, postporođajnu zaštitu za majku u narednih šest mjeseci i besplatnu zdravstvenu zaštitu za djecu do 18 godina. U FBiH osnovnim paketom zdravstvenih prava predviđen je i paket osnovnih prava za neosigurane osobe koji se finansira sredstvima budžeta kantona ili općine prema mjestu zadnjeg prebivališta neosigurane osobe.</w:t>
      </w:r>
    </w:p>
    <w:p w14:paraId="1ABA26A5" w14:textId="77777777" w:rsidR="00A16DBC" w:rsidRPr="008203ED" w:rsidRDefault="00A16DBC" w:rsidP="00A16DBC">
      <w:pPr>
        <w:pStyle w:val="BodyText"/>
      </w:pPr>
    </w:p>
    <w:p w14:paraId="5C2C9D21" w14:textId="31D6BC45" w:rsidR="00A16DBC" w:rsidRPr="008203ED" w:rsidRDefault="00A16DBC" w:rsidP="00A16DBC">
      <w:pPr>
        <w:pStyle w:val="BodyText"/>
      </w:pPr>
      <w:r w:rsidRPr="008203ED">
        <w:t>Zdravstvena zaštita u Općini Vogošća pruža se kroz Dom zdravlja Vogošća, koji je dio Javne ustanove Dom zdravlja Kantona Sarajevo. Ova ustanova nudi primarnu zdravstvenu zaštitu i specijalističko-konsultativne usluge.</w:t>
      </w:r>
    </w:p>
    <w:p w14:paraId="671DB6D2" w14:textId="2DDCA607" w:rsidR="00A16DBC" w:rsidRPr="008203ED" w:rsidRDefault="00A16DBC" w:rsidP="00A16DBC">
      <w:pPr>
        <w:pStyle w:val="BodyText"/>
      </w:pPr>
      <w:r w:rsidRPr="008203ED">
        <w:lastRenderedPageBreak/>
        <w:t>Strategija razvoja Općine Vogošća za period 2023–2027 prepoznaje prevenciju zdravlja kao ključnu mjeru za održavanje zdravlja populacije. Planirane su aktivnosti usmjerene na osiguranje zdravog odrastanja djece, uključujući radionice za roditelje i djecu o pravilnim načinima ishrane. Ove mjere imaju za cilj smanjenje učestalosti bolesti i povećanje kvaliteta života građana.</w:t>
      </w:r>
    </w:p>
    <w:p w14:paraId="04DA1CB5" w14:textId="563F5609" w:rsidR="00A16DBC" w:rsidRPr="008203ED" w:rsidRDefault="00A16DBC" w:rsidP="00A16DBC">
      <w:pPr>
        <w:pStyle w:val="BodyText"/>
      </w:pPr>
    </w:p>
    <w:p w14:paraId="56D48D95" w14:textId="6B2E19D1" w:rsidR="00A16DBC" w:rsidRPr="008203ED" w:rsidRDefault="00A16DBC" w:rsidP="00A16DBC">
      <w:pPr>
        <w:pStyle w:val="BodyText"/>
      </w:pPr>
      <w:r w:rsidRPr="008203ED">
        <w:t xml:space="preserve">Prema podacima Federalnog zavoda za statistiku, u 2024. godini na području Općine Vogošća je bilo ukupno 284 novorođenih, od </w:t>
      </w:r>
      <w:r w:rsidR="00414CFF" w:rsidRPr="008203ED">
        <w:t xml:space="preserve">čega </w:t>
      </w:r>
      <w:r w:rsidRPr="008203ED">
        <w:t xml:space="preserve">je 283 živorođenih (i to 141 dječak i 142 djevojčica) čime je stopa prirodnog priraštaja 2,3 i treća je stopa prirodnog priraštaja po </w:t>
      </w:r>
      <w:r w:rsidR="00414CFF" w:rsidRPr="008203ED">
        <w:t>veličini</w:t>
      </w:r>
      <w:r w:rsidRPr="008203ED">
        <w:t xml:space="preserve"> u Kantonu Sarajevo (Ilijaš 3,6 i Ilidža 2,9)</w:t>
      </w:r>
      <w:r w:rsidR="00BA3016" w:rsidRPr="008203ED">
        <w:t>.</w:t>
      </w:r>
    </w:p>
    <w:p w14:paraId="6C72556F" w14:textId="20C75BE4" w:rsidR="00BA3016" w:rsidRPr="008203ED" w:rsidRDefault="00BA3016" w:rsidP="00A16DBC">
      <w:pPr>
        <w:pStyle w:val="BodyText"/>
      </w:pPr>
      <w:r w:rsidRPr="008203ED">
        <w:t>Broj umrlih u istom periodu na području Općine Vogošća je iznosio 213 (108 osoba muškog spola i 105 osoba ženskog spola).</w:t>
      </w:r>
    </w:p>
    <w:p w14:paraId="1B1CEAD5" w14:textId="41FD1BD7" w:rsidR="00BA3016" w:rsidRPr="008203ED" w:rsidRDefault="00BA3016" w:rsidP="00A16DBC">
      <w:pPr>
        <w:pStyle w:val="BodyText"/>
      </w:pPr>
    </w:p>
    <w:p w14:paraId="3DFF6384" w14:textId="77777777" w:rsidR="00BA3016" w:rsidRPr="008203ED" w:rsidRDefault="00BA3016" w:rsidP="00771349">
      <w:pPr>
        <w:pStyle w:val="Heading3"/>
      </w:pPr>
      <w:bookmarkStart w:id="69" w:name="_Toc208692623"/>
      <w:r w:rsidRPr="008203ED">
        <w:t>Ravnopravnost spolova u kontekstu zaštite okoliša i klimatskih promjena</w:t>
      </w:r>
      <w:bookmarkEnd w:id="69"/>
    </w:p>
    <w:p w14:paraId="2621DA0E" w14:textId="77777777" w:rsidR="00BA3016" w:rsidRPr="008203ED" w:rsidRDefault="00BA3016" w:rsidP="00A16DBC">
      <w:pPr>
        <w:pStyle w:val="BodyText"/>
      </w:pPr>
    </w:p>
    <w:p w14:paraId="77562F28" w14:textId="5ACFED4F" w:rsidR="00A16DBC" w:rsidRPr="008203ED" w:rsidRDefault="00BA3016" w:rsidP="007C5BFD">
      <w:pPr>
        <w:pStyle w:val="BodyText"/>
      </w:pPr>
      <w:r w:rsidRPr="008203ED">
        <w:t>Iako nema specifičnih podataka o integraciji ravnopravnosti spolova u politike zaštite okoliša i klimatskih promjena u Općini Vogošća, na višim nivoima vlasti postoje inicijative u tom smjeru. Na primjer, Gender centar Federacije BiH i Savez općina i gradova FBiH rade na jačanju uloge lokalnih zajednica u implementaciji ciljeva održivog razvoja, uključujući ravnopravnost spolova i zaštitu okoliša.</w:t>
      </w:r>
    </w:p>
    <w:p w14:paraId="750923D2" w14:textId="62A162A1" w:rsidR="001208B3" w:rsidRPr="008203ED" w:rsidRDefault="001208B3" w:rsidP="00C70ED9">
      <w:pPr>
        <w:pStyle w:val="BodyText"/>
        <w:rPr>
          <w:i/>
        </w:rPr>
      </w:pPr>
      <w:r w:rsidRPr="008203ED">
        <w:t xml:space="preserve">Strategija razvoja Općine Vogošća (za period 2023.-2027. godine) u situacionoj analizi posmatra i zaštitu okoliša/životne sredine uključujući smanjenje rizika od katastrofa/nesreća, te kroz prioritet 3.3. </w:t>
      </w:r>
      <w:r w:rsidRPr="008203ED">
        <w:rPr>
          <w:i/>
        </w:rPr>
        <w:t>Osigurati zaštitu i upravljanje zemljištem kroz sanaciju klizišta i riječnih korita</w:t>
      </w:r>
      <w:r w:rsidRPr="008203ED">
        <w:t xml:space="preserve"> stavlja fokus na otklanjanje ugroženosti na određenim područjima, kojima je uzrok klizanje tla, a što direktno utiče na upravljanje zemljištem i zaštitu ljudi i njihove imovine. Također fokus je stavljen na regulaciju riječnih korita čiji je cilj prije svega zaštita ljudi i imovine, uređenje okolnog prostora i sama zaštita okoliša. Osim toga ova mjera se odnosi na osnaživanje kapaciteta sistema uzbunjivanja s ciljem bržeg i efikasnijeg djelovanja u pogledu zaštite i spašavanja stanovništva u slučaju prirodnih i drugih nesreća. Prioritetom 3.</w:t>
      </w:r>
      <w:r w:rsidR="00C70ED9" w:rsidRPr="008203ED">
        <w:t>4</w:t>
      </w:r>
      <w:r w:rsidRPr="008203ED">
        <w:t xml:space="preserve">. </w:t>
      </w:r>
      <w:r w:rsidRPr="008203ED">
        <w:rPr>
          <w:i/>
        </w:rPr>
        <w:t>Obezbijediti okolinsku politiku i praenje stanja u oblasti zaštite okoliša</w:t>
      </w:r>
      <w:r w:rsidRPr="008203ED">
        <w:t xml:space="preserve"> </w:t>
      </w:r>
      <w:r w:rsidR="00C70ED9" w:rsidRPr="008203ED">
        <w:t>definiše se</w:t>
      </w:r>
      <w:r w:rsidRPr="008203ED">
        <w:t xml:space="preserve"> donošenja politika i mjera s ciljem zaštite okoliša, podizanje svijesti građana o značaju zaštite okoliša, kao i na unapređenju infrastrukture u oblasti zaštite okoliša.</w:t>
      </w:r>
      <w:r w:rsidR="00C70ED9" w:rsidRPr="008203ED">
        <w:t xml:space="preserve"> U samom dokumentu Strategija razvoja Općine Vogošća (za period 2023.-2027. godine) definisano je da </w:t>
      </w:r>
      <w:r w:rsidR="00C70ED9" w:rsidRPr="008203ED">
        <w:rPr>
          <w:i/>
        </w:rPr>
        <w:t>Vizija Općine Vogošća ostvaruje se ostvarivanjem ciljeva u svim područjima rada i djelovanja ove jedinice lokalne samouprave, unapređenjem konkurentnosti i osnaživanjem lokalne privrede na tržištu, unapređenjem standarda i kvalitete života njenog stanovništva, te razvojem infrastrukture uz poštivanje osnovnih postulata zaštite okoliša.</w:t>
      </w:r>
      <w:r w:rsidR="00C70ED9" w:rsidRPr="008203ED">
        <w:rPr>
          <w:rStyle w:val="FootnoteReference"/>
          <w:i/>
        </w:rPr>
        <w:footnoteReference w:id="15"/>
      </w:r>
    </w:p>
    <w:p w14:paraId="108F6F95" w14:textId="570F5B14" w:rsidR="00C70ED9" w:rsidRPr="008203ED" w:rsidRDefault="00C70ED9">
      <w:pPr>
        <w:widowControl/>
        <w:tabs>
          <w:tab w:val="clear" w:pos="5103"/>
        </w:tabs>
        <w:autoSpaceDE/>
        <w:autoSpaceDN/>
        <w:spacing w:line="240" w:lineRule="auto"/>
        <w:ind w:right="0"/>
        <w:jc w:val="left"/>
      </w:pPr>
      <w:r w:rsidRPr="008203ED">
        <w:br w:type="page"/>
      </w:r>
    </w:p>
    <w:p w14:paraId="530A0CD7" w14:textId="4DE5ADD9" w:rsidR="00164CE9" w:rsidRPr="008203ED" w:rsidRDefault="00164CE9" w:rsidP="008D6A9D">
      <w:pPr>
        <w:pStyle w:val="Heading1"/>
      </w:pPr>
      <w:bookmarkStart w:id="70" w:name="_Toc517876767"/>
      <w:bookmarkStart w:id="71" w:name="_Toc519113645"/>
      <w:bookmarkStart w:id="72" w:name="_Toc82084971"/>
      <w:bookmarkStart w:id="73" w:name="_Toc82432563"/>
      <w:bookmarkStart w:id="74" w:name="_Toc83830328"/>
      <w:bookmarkStart w:id="75" w:name="_Toc90155647"/>
      <w:bookmarkStart w:id="76" w:name="_Toc208692624"/>
      <w:r w:rsidRPr="008203ED">
        <w:lastRenderedPageBreak/>
        <w:t xml:space="preserve">Struktura Gender akcionog plana </w:t>
      </w:r>
      <w:bookmarkEnd w:id="70"/>
      <w:bookmarkEnd w:id="71"/>
      <w:bookmarkEnd w:id="72"/>
      <w:bookmarkEnd w:id="73"/>
      <w:bookmarkEnd w:id="74"/>
      <w:r w:rsidR="00C70ED9" w:rsidRPr="008203ED">
        <w:t>Općine Vogošća</w:t>
      </w:r>
      <w:bookmarkEnd w:id="75"/>
      <w:bookmarkEnd w:id="76"/>
    </w:p>
    <w:p w14:paraId="439B6C12" w14:textId="77777777" w:rsidR="00164CE9" w:rsidRPr="008203ED" w:rsidRDefault="00164CE9" w:rsidP="00164CE9">
      <w:pPr>
        <w:pStyle w:val="BodyText"/>
      </w:pPr>
    </w:p>
    <w:p w14:paraId="35255F66" w14:textId="024C8379" w:rsidR="00CD69D9" w:rsidRPr="008203ED" w:rsidRDefault="00CD69D9" w:rsidP="00CD69D9">
      <w:pPr>
        <w:pStyle w:val="BodyText"/>
      </w:pPr>
      <w:r w:rsidRPr="008203ED">
        <w:t xml:space="preserve">U skladu sa prethodnom analizom stanja ravnopravnosti u općini i pregleda provođenja obaveza iz Zakona o ravnopravnosti spolova u Bosni i Hercegovini jasno je da je donošenje Gender akcionog plana Općine </w:t>
      </w:r>
      <w:r w:rsidR="00C70ED9" w:rsidRPr="008203ED">
        <w:rPr>
          <w:u w:color="FF0000"/>
        </w:rPr>
        <w:t>Vogošća</w:t>
      </w:r>
      <w:r w:rsidRPr="008203ED">
        <w:t xml:space="preserve"> optimalan pristup. </w:t>
      </w:r>
    </w:p>
    <w:p w14:paraId="75C9A90A" w14:textId="274E0326" w:rsidR="00CD69D9" w:rsidRPr="008203ED" w:rsidRDefault="00CD69D9" w:rsidP="00CD69D9">
      <w:pPr>
        <w:pStyle w:val="BodyText"/>
      </w:pPr>
    </w:p>
    <w:p w14:paraId="5466CE6E" w14:textId="22587E87" w:rsidR="00CD69D9" w:rsidRPr="008203ED" w:rsidRDefault="00CD69D9" w:rsidP="00CD69D9">
      <w:pPr>
        <w:pStyle w:val="BodyText"/>
      </w:pPr>
      <w:r w:rsidRPr="008203ED">
        <w:t xml:space="preserve">U odnosu na te analize struktura Gender akcionog plana Općine </w:t>
      </w:r>
      <w:r w:rsidR="00C70ED9" w:rsidRPr="008203ED">
        <w:rPr>
          <w:u w:color="FF0000"/>
        </w:rPr>
        <w:t>Vogošća</w:t>
      </w:r>
      <w:r w:rsidRPr="008203ED">
        <w:t xml:space="preserve"> za period 202</w:t>
      </w:r>
      <w:r w:rsidR="00C70ED9" w:rsidRPr="008203ED">
        <w:t>6</w:t>
      </w:r>
      <w:r w:rsidRPr="008203ED">
        <w:t>. – 20</w:t>
      </w:r>
      <w:r w:rsidR="00C70ED9" w:rsidRPr="008203ED">
        <w:t>31</w:t>
      </w:r>
      <w:r w:rsidRPr="008203ED">
        <w:t>. godina odražava trenutno stanje ravnopravnosti spolova i institucionalizacije ravnopravnosti spolova i sadrži tri srednjeročna cilja te u okviru svakog cilja rezultate koji se planiraju postići i to:</w:t>
      </w:r>
    </w:p>
    <w:p w14:paraId="070A3E16" w14:textId="27E8AAAA" w:rsidR="00CD69D9" w:rsidRPr="008203ED" w:rsidRDefault="00CD69D9" w:rsidP="00CD69D9">
      <w:pPr>
        <w:pStyle w:val="BodyText"/>
        <w:rPr>
          <w:lang w:val="en-GB"/>
        </w:rPr>
      </w:pPr>
      <w:r w:rsidRPr="008203ED">
        <w:t xml:space="preserve">Srednjeročni cilj 1. </w:t>
      </w:r>
    </w:p>
    <w:p w14:paraId="2EFC8997" w14:textId="77777777" w:rsidR="00CD69D9" w:rsidRPr="008203ED" w:rsidRDefault="00CD69D9" w:rsidP="00CD69D9">
      <w:pPr>
        <w:pStyle w:val="BodyText"/>
        <w:numPr>
          <w:ilvl w:val="1"/>
          <w:numId w:val="6"/>
        </w:numPr>
        <w:tabs>
          <w:tab w:val="clear" w:pos="1440"/>
          <w:tab w:val="num" w:pos="1034"/>
        </w:tabs>
        <w:ind w:left="751"/>
        <w:rPr>
          <w:lang w:val="en-GB"/>
        </w:rPr>
      </w:pPr>
      <w:r w:rsidRPr="008203ED">
        <w:t>Općinsko vijeće i općinske službe djeluju za ravnopravnost spolova</w:t>
      </w:r>
    </w:p>
    <w:p w14:paraId="29373728" w14:textId="77777777" w:rsidR="00CD69D9" w:rsidRPr="008203ED" w:rsidRDefault="00CD69D9" w:rsidP="00CD69D9">
      <w:pPr>
        <w:pStyle w:val="BodyText"/>
      </w:pPr>
      <w:r w:rsidRPr="008203ED">
        <w:t xml:space="preserve">Srednjeročni cilj 2. </w:t>
      </w:r>
    </w:p>
    <w:p w14:paraId="464BB014" w14:textId="5DA40F52" w:rsidR="00CD69D9" w:rsidRPr="008203ED" w:rsidRDefault="00CD69D9" w:rsidP="00CD69D9">
      <w:pPr>
        <w:pStyle w:val="BodyText"/>
        <w:numPr>
          <w:ilvl w:val="1"/>
          <w:numId w:val="7"/>
        </w:numPr>
        <w:tabs>
          <w:tab w:val="clear" w:pos="1440"/>
        </w:tabs>
        <w:ind w:left="751"/>
      </w:pPr>
      <w:r w:rsidRPr="008203ED">
        <w:t xml:space="preserve">Unapređeno je stanje ravnopravnosti spolova na području Općine </w:t>
      </w:r>
      <w:r w:rsidR="00C70ED9" w:rsidRPr="008203ED">
        <w:rPr>
          <w:u w:color="FF0000"/>
        </w:rPr>
        <w:t>Vogošća</w:t>
      </w:r>
    </w:p>
    <w:p w14:paraId="60AED218" w14:textId="7F777414" w:rsidR="00CD69D9" w:rsidRPr="008203ED" w:rsidRDefault="00CD69D9" w:rsidP="00CD69D9">
      <w:pPr>
        <w:pStyle w:val="BodyText"/>
      </w:pPr>
      <w:r w:rsidRPr="008203ED">
        <w:t xml:space="preserve">Srednjeročni cilj 3. </w:t>
      </w:r>
    </w:p>
    <w:p w14:paraId="2DBED2F6" w14:textId="42AEA357" w:rsidR="00CD69D9" w:rsidRPr="008203ED" w:rsidRDefault="00CD69D9" w:rsidP="00CD69D9">
      <w:pPr>
        <w:pStyle w:val="BodyText"/>
        <w:numPr>
          <w:ilvl w:val="1"/>
          <w:numId w:val="7"/>
        </w:numPr>
        <w:tabs>
          <w:tab w:val="clear" w:pos="1440"/>
        </w:tabs>
        <w:ind w:left="751"/>
      </w:pPr>
      <w:r w:rsidRPr="008203ED">
        <w:t>Općina prati stanje i sarađuje sa drugim akterima na unapređenju stanja ravnopravnosti spolova</w:t>
      </w:r>
    </w:p>
    <w:p w14:paraId="11791C2D" w14:textId="6DC7796B" w:rsidR="00FB0B87" w:rsidRPr="008203ED" w:rsidRDefault="002200AF" w:rsidP="00CD69D9">
      <w:pPr>
        <w:pStyle w:val="BodyText"/>
        <w:rPr>
          <w:noProof/>
          <w:lang w:eastAsia="en-GB"/>
        </w:rPr>
      </w:pPr>
      <w:r w:rsidRPr="008203ED">
        <w:rPr>
          <w:noProof/>
          <w:lang w:val="en-GB" w:eastAsia="en-GB"/>
        </w:rPr>
        <w:drawing>
          <wp:anchor distT="0" distB="2159" distL="114300" distR="127000" simplePos="0" relativeHeight="251664384" behindDoc="0" locked="0" layoutInCell="1" allowOverlap="1" wp14:anchorId="60AD8C54" wp14:editId="03A62832">
            <wp:simplePos x="0" y="0"/>
            <wp:positionH relativeFrom="margin">
              <wp:posOffset>-45720</wp:posOffset>
            </wp:positionH>
            <wp:positionV relativeFrom="margin">
              <wp:posOffset>4549140</wp:posOffset>
            </wp:positionV>
            <wp:extent cx="5791200" cy="4450080"/>
            <wp:effectExtent l="342900" t="57150" r="76200" b="331470"/>
            <wp:wrapSquare wrapText="bothSides"/>
            <wp:docPr id="22" name="Diagram 38"/>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2" r:lo="rId43" r:qs="rId44" r:cs="rId45"/>
              </a:graphicData>
            </a:graphic>
            <wp14:sizeRelH relativeFrom="margin">
              <wp14:pctWidth>0</wp14:pctWidth>
            </wp14:sizeRelH>
            <wp14:sizeRelV relativeFrom="margin">
              <wp14:pctHeight>0</wp14:pctHeight>
            </wp14:sizeRelV>
          </wp:anchor>
        </w:drawing>
      </w:r>
      <w:r w:rsidR="00CD69D9" w:rsidRPr="008203ED">
        <w:t xml:space="preserve">Struktura Gender akcionog plana Općine </w:t>
      </w:r>
      <w:r w:rsidR="00C70ED9" w:rsidRPr="008203ED">
        <w:rPr>
          <w:u w:color="FF0000"/>
        </w:rPr>
        <w:t>Vogošća</w:t>
      </w:r>
      <w:r w:rsidR="00CD69D9" w:rsidRPr="008203ED">
        <w:t xml:space="preserve"> je prikazana shematski ispod dok je detaljno prikazana u matrici logičkog okvira u narednom dijelu dokumenta: Ciljevi i aktivnosti Gender akcionog plana Općine </w:t>
      </w:r>
      <w:r w:rsidR="00C70ED9" w:rsidRPr="008203ED">
        <w:rPr>
          <w:u w:color="FF0000"/>
        </w:rPr>
        <w:t>Vogošća</w:t>
      </w:r>
      <w:r w:rsidR="00CD69D9" w:rsidRPr="008203ED">
        <w:t xml:space="preserve"> za period 202</w:t>
      </w:r>
      <w:r w:rsidR="00C70ED9" w:rsidRPr="008203ED">
        <w:t>6</w:t>
      </w:r>
      <w:r w:rsidR="00CD69D9" w:rsidRPr="008203ED">
        <w:t>. – 20</w:t>
      </w:r>
      <w:r w:rsidR="00C70ED9" w:rsidRPr="008203ED">
        <w:t>31</w:t>
      </w:r>
      <w:r w:rsidR="00CD69D9" w:rsidRPr="008203ED">
        <w:t>. godina.</w:t>
      </w:r>
    </w:p>
    <w:p w14:paraId="4D63EE5E" w14:textId="6902FF42" w:rsidR="00CD69D9" w:rsidRPr="008203ED" w:rsidRDefault="00CD69D9" w:rsidP="00CD69D9">
      <w:pPr>
        <w:sectPr w:rsidR="00CD69D9" w:rsidRPr="008203ED" w:rsidSect="00CB7BD2">
          <w:type w:val="continuous"/>
          <w:pgSz w:w="11910" w:h="16840" w:code="9"/>
          <w:pgMar w:top="1440" w:right="1440" w:bottom="1440" w:left="1440" w:header="567" w:footer="567" w:gutter="0"/>
          <w:cols w:space="720"/>
          <w:titlePg/>
          <w:docGrid w:linePitch="299"/>
        </w:sectPr>
      </w:pPr>
    </w:p>
    <w:p w14:paraId="6E3AAA69" w14:textId="11ADAECA" w:rsidR="00FB0B87" w:rsidRPr="008203ED" w:rsidRDefault="00FB0B87" w:rsidP="008D6A9D">
      <w:pPr>
        <w:pStyle w:val="Heading1"/>
      </w:pPr>
      <w:bookmarkStart w:id="77" w:name="_Toc517876768"/>
      <w:bookmarkStart w:id="78" w:name="_Toc519113646"/>
      <w:bookmarkStart w:id="79" w:name="_Toc82084972"/>
      <w:bookmarkStart w:id="80" w:name="_Toc82432564"/>
      <w:bookmarkStart w:id="81" w:name="_Toc83830329"/>
      <w:bookmarkStart w:id="82" w:name="_Toc90155648"/>
      <w:bookmarkStart w:id="83" w:name="_Toc208692625"/>
      <w:r w:rsidRPr="008203ED">
        <w:lastRenderedPageBreak/>
        <w:t xml:space="preserve">Ciljevi i aktivnosti Gender akcionog plana </w:t>
      </w:r>
      <w:r w:rsidR="00DB1D3D" w:rsidRPr="008203ED">
        <w:t xml:space="preserve">Općine </w:t>
      </w:r>
      <w:r w:rsidR="00C70ED9" w:rsidRPr="008203ED">
        <w:t>Vogošća</w:t>
      </w:r>
      <w:r w:rsidR="00DB1D3D" w:rsidRPr="008203ED">
        <w:t xml:space="preserve"> </w:t>
      </w:r>
      <w:r w:rsidRPr="008203ED">
        <w:t>za period 20</w:t>
      </w:r>
      <w:r w:rsidR="00C70ED9" w:rsidRPr="008203ED">
        <w:t>26</w:t>
      </w:r>
      <w:r w:rsidRPr="008203ED">
        <w:t>. – 20</w:t>
      </w:r>
      <w:r w:rsidR="00C70ED9" w:rsidRPr="008203ED">
        <w:t>31</w:t>
      </w:r>
      <w:r w:rsidRPr="008203ED">
        <w:t>. godin</w:t>
      </w:r>
      <w:bookmarkEnd w:id="77"/>
      <w:bookmarkEnd w:id="78"/>
      <w:bookmarkEnd w:id="79"/>
      <w:bookmarkEnd w:id="80"/>
      <w:r w:rsidRPr="008203ED">
        <w:t>e</w:t>
      </w:r>
      <w:bookmarkEnd w:id="81"/>
      <w:bookmarkEnd w:id="82"/>
      <w:bookmarkEnd w:id="83"/>
    </w:p>
    <w:p w14:paraId="5BA86399" w14:textId="77777777" w:rsidR="00FB0B87" w:rsidRPr="008203ED" w:rsidRDefault="00FB0B87" w:rsidP="00C84F5B">
      <w:pPr>
        <w:pStyle w:val="BodyText"/>
        <w:jc w:val="left"/>
        <w:rPr>
          <w:sz w:val="22"/>
        </w:rPr>
      </w:pPr>
    </w:p>
    <w:tbl>
      <w:tblPr>
        <w:tblStyle w:val="TableGrid"/>
        <w:tblW w:w="14550" w:type="dxa"/>
        <w:tblBorders>
          <w:top w:val="double" w:sz="4" w:space="0" w:color="FFD966" w:themeColor="accent4" w:themeTint="99"/>
          <w:left w:val="double" w:sz="4" w:space="0" w:color="FFD966" w:themeColor="accent4" w:themeTint="99"/>
          <w:bottom w:val="double" w:sz="4" w:space="0" w:color="FFD966" w:themeColor="accent4" w:themeTint="99"/>
          <w:right w:val="double" w:sz="4" w:space="0" w:color="FFD966" w:themeColor="accent4" w:themeTint="99"/>
          <w:insideH w:val="double" w:sz="4" w:space="0" w:color="FFD966" w:themeColor="accent4" w:themeTint="99"/>
          <w:insideV w:val="double" w:sz="4" w:space="0" w:color="FFD966" w:themeColor="accent4" w:themeTint="99"/>
        </w:tblBorders>
        <w:tblLayout w:type="fixed"/>
        <w:tblLook w:val="04A0" w:firstRow="1" w:lastRow="0" w:firstColumn="1" w:lastColumn="0" w:noHBand="0" w:noVBand="1"/>
      </w:tblPr>
      <w:tblGrid>
        <w:gridCol w:w="1129"/>
        <w:gridCol w:w="1284"/>
        <w:gridCol w:w="1276"/>
        <w:gridCol w:w="1409"/>
        <w:gridCol w:w="425"/>
        <w:gridCol w:w="653"/>
        <w:gridCol w:w="992"/>
        <w:gridCol w:w="709"/>
        <w:gridCol w:w="709"/>
        <w:gridCol w:w="761"/>
        <w:gridCol w:w="656"/>
        <w:gridCol w:w="709"/>
        <w:gridCol w:w="851"/>
        <w:gridCol w:w="937"/>
        <w:gridCol w:w="1189"/>
        <w:gridCol w:w="850"/>
        <w:gridCol w:w="11"/>
      </w:tblGrid>
      <w:tr w:rsidR="00AC0816" w:rsidRPr="008203ED" w14:paraId="6BA28A86" w14:textId="77777777" w:rsidTr="003D7847">
        <w:trPr>
          <w:cantSplit/>
          <w:trHeight w:val="397"/>
          <w:tblHeader/>
        </w:trPr>
        <w:tc>
          <w:tcPr>
            <w:tcW w:w="14550" w:type="dxa"/>
            <w:gridSpan w:val="17"/>
            <w:shd w:val="clear" w:color="auto" w:fill="647B31"/>
            <w:hideMark/>
          </w:tcPr>
          <w:p w14:paraId="6601BC52" w14:textId="59AFF859" w:rsidR="00FB0B87" w:rsidRPr="008203ED" w:rsidRDefault="00FB0B87" w:rsidP="00C70ED9">
            <w:pPr>
              <w:spacing w:line="240" w:lineRule="auto"/>
              <w:jc w:val="left"/>
              <w:rPr>
                <w:i/>
                <w:color w:val="FFFFFF" w:themeColor="background1"/>
                <w:sz w:val="22"/>
                <w:szCs w:val="20"/>
              </w:rPr>
            </w:pPr>
            <w:r w:rsidRPr="008203ED">
              <w:rPr>
                <w:i/>
                <w:color w:val="FFFFFF" w:themeColor="background1"/>
                <w:sz w:val="22"/>
                <w:szCs w:val="20"/>
              </w:rPr>
              <w:t xml:space="preserve">CILJ: </w:t>
            </w:r>
            <w:r w:rsidR="00DB1D3D" w:rsidRPr="008203ED">
              <w:rPr>
                <w:i/>
                <w:color w:val="FFFFFF" w:themeColor="background1"/>
                <w:sz w:val="22"/>
                <w:szCs w:val="20"/>
              </w:rPr>
              <w:t xml:space="preserve">Općina </w:t>
            </w:r>
            <w:r w:rsidR="00C70ED9" w:rsidRPr="008203ED">
              <w:rPr>
                <w:i/>
                <w:color w:val="FFFFFF" w:themeColor="background1"/>
                <w:sz w:val="22"/>
                <w:szCs w:val="20"/>
              </w:rPr>
              <w:t>Vogošća</w:t>
            </w:r>
            <w:r w:rsidR="00DB1D3D" w:rsidRPr="008203ED">
              <w:rPr>
                <w:i/>
                <w:color w:val="FFFFFF" w:themeColor="background1"/>
                <w:sz w:val="22"/>
                <w:szCs w:val="20"/>
              </w:rPr>
              <w:t xml:space="preserve"> </w:t>
            </w:r>
            <w:r w:rsidRPr="008203ED">
              <w:rPr>
                <w:i/>
                <w:color w:val="FFFFFF" w:themeColor="background1"/>
                <w:sz w:val="22"/>
                <w:szCs w:val="20"/>
              </w:rPr>
              <w:t>je mjesto ravnopravnosti spolova</w:t>
            </w:r>
          </w:p>
        </w:tc>
      </w:tr>
      <w:tr w:rsidR="00AC0816" w:rsidRPr="008203ED" w14:paraId="57A58E1B" w14:textId="77777777" w:rsidTr="003D7847">
        <w:trPr>
          <w:cantSplit/>
          <w:trHeight w:val="397"/>
          <w:tblHeader/>
        </w:trPr>
        <w:tc>
          <w:tcPr>
            <w:tcW w:w="14550" w:type="dxa"/>
            <w:gridSpan w:val="17"/>
            <w:shd w:val="clear" w:color="auto" w:fill="FFFF99"/>
            <w:hideMark/>
          </w:tcPr>
          <w:p w14:paraId="55A936BB" w14:textId="77777777" w:rsidR="00FB0B87" w:rsidRPr="008203ED" w:rsidRDefault="00FB0B87" w:rsidP="00C84F5B">
            <w:pPr>
              <w:spacing w:line="240" w:lineRule="auto"/>
              <w:jc w:val="left"/>
              <w:rPr>
                <w:i/>
                <w:sz w:val="22"/>
                <w:szCs w:val="20"/>
              </w:rPr>
            </w:pPr>
            <w:r w:rsidRPr="008203ED">
              <w:rPr>
                <w:i/>
                <w:sz w:val="22"/>
                <w:szCs w:val="20"/>
              </w:rPr>
              <w:t>Srednjoročni cilj 1: Općinsko vijeće i općinske službe djeluju za ravnopravnost spolova</w:t>
            </w:r>
          </w:p>
        </w:tc>
      </w:tr>
      <w:tr w:rsidR="00A05ABD" w:rsidRPr="008203ED" w14:paraId="7A21553E" w14:textId="77777777" w:rsidTr="003D7847">
        <w:trPr>
          <w:gridAfter w:val="1"/>
          <w:wAfter w:w="11" w:type="dxa"/>
          <w:cantSplit/>
          <w:trHeight w:val="1134"/>
          <w:tblHeader/>
        </w:trPr>
        <w:tc>
          <w:tcPr>
            <w:tcW w:w="1129" w:type="dxa"/>
            <w:shd w:val="clear" w:color="auto" w:fill="647B31"/>
            <w:vAlign w:val="center"/>
            <w:hideMark/>
          </w:tcPr>
          <w:p w14:paraId="05498A6A" w14:textId="77777777" w:rsidR="00FB0B87" w:rsidRPr="008203ED" w:rsidRDefault="00FB0B87" w:rsidP="00C84F5B">
            <w:pPr>
              <w:spacing w:line="240" w:lineRule="auto"/>
              <w:jc w:val="center"/>
              <w:rPr>
                <w:i/>
                <w:color w:val="FFFFFF" w:themeColor="background1"/>
                <w:sz w:val="20"/>
                <w:szCs w:val="20"/>
              </w:rPr>
            </w:pPr>
            <w:r w:rsidRPr="008203ED">
              <w:rPr>
                <w:i/>
                <w:color w:val="FFFFFF" w:themeColor="background1"/>
                <w:sz w:val="20"/>
                <w:szCs w:val="20"/>
              </w:rPr>
              <w:t>Očekivani rezultat</w:t>
            </w:r>
            <w:r w:rsidR="008C3F65" w:rsidRPr="008203ED">
              <w:rPr>
                <w:i/>
                <w:color w:val="FFFFFF" w:themeColor="background1"/>
                <w:sz w:val="20"/>
                <w:szCs w:val="20"/>
              </w:rPr>
              <w:t>i</w:t>
            </w:r>
          </w:p>
        </w:tc>
        <w:tc>
          <w:tcPr>
            <w:tcW w:w="1284" w:type="dxa"/>
            <w:shd w:val="clear" w:color="auto" w:fill="647B31"/>
            <w:vAlign w:val="center"/>
            <w:hideMark/>
          </w:tcPr>
          <w:p w14:paraId="714FA77F" w14:textId="77777777" w:rsidR="00FB0B87" w:rsidRPr="008203ED" w:rsidRDefault="00FB0B87" w:rsidP="00C84F5B">
            <w:pPr>
              <w:spacing w:line="240" w:lineRule="auto"/>
              <w:jc w:val="center"/>
              <w:rPr>
                <w:i/>
                <w:color w:val="FFFFFF" w:themeColor="background1"/>
                <w:sz w:val="20"/>
                <w:szCs w:val="20"/>
              </w:rPr>
            </w:pPr>
            <w:r w:rsidRPr="008203ED">
              <w:rPr>
                <w:i/>
                <w:color w:val="FFFFFF" w:themeColor="background1"/>
                <w:sz w:val="20"/>
                <w:szCs w:val="20"/>
              </w:rPr>
              <w:t>Aktivnost</w:t>
            </w:r>
          </w:p>
        </w:tc>
        <w:tc>
          <w:tcPr>
            <w:tcW w:w="1276" w:type="dxa"/>
            <w:shd w:val="clear" w:color="auto" w:fill="647B31"/>
            <w:vAlign w:val="center"/>
            <w:hideMark/>
          </w:tcPr>
          <w:p w14:paraId="17D9ACAC" w14:textId="77777777" w:rsidR="00FB0B87" w:rsidRPr="008203ED" w:rsidRDefault="00FB0B87" w:rsidP="00C84F5B">
            <w:pPr>
              <w:spacing w:line="240" w:lineRule="auto"/>
              <w:jc w:val="center"/>
              <w:rPr>
                <w:i/>
                <w:color w:val="FFFFFF" w:themeColor="background1"/>
                <w:sz w:val="20"/>
                <w:szCs w:val="20"/>
              </w:rPr>
            </w:pPr>
            <w:r w:rsidRPr="008203ED">
              <w:rPr>
                <w:i/>
                <w:color w:val="FFFFFF" w:themeColor="background1"/>
                <w:sz w:val="20"/>
                <w:szCs w:val="20"/>
              </w:rPr>
              <w:t>Nosilac odgovornosti</w:t>
            </w:r>
          </w:p>
        </w:tc>
        <w:tc>
          <w:tcPr>
            <w:tcW w:w="1409" w:type="dxa"/>
            <w:shd w:val="clear" w:color="auto" w:fill="647B31"/>
            <w:vAlign w:val="center"/>
            <w:hideMark/>
          </w:tcPr>
          <w:p w14:paraId="14C20DF1" w14:textId="77777777" w:rsidR="00FB0B87" w:rsidRPr="008203ED" w:rsidRDefault="00FB0B87" w:rsidP="00C84F5B">
            <w:pPr>
              <w:spacing w:line="240" w:lineRule="auto"/>
              <w:jc w:val="center"/>
              <w:rPr>
                <w:i/>
                <w:color w:val="FFFFFF" w:themeColor="background1"/>
                <w:sz w:val="20"/>
                <w:szCs w:val="20"/>
              </w:rPr>
            </w:pPr>
            <w:r w:rsidRPr="008203ED">
              <w:rPr>
                <w:i/>
                <w:color w:val="FFFFFF" w:themeColor="background1"/>
                <w:sz w:val="20"/>
                <w:szCs w:val="20"/>
              </w:rPr>
              <w:t>Pokazatelj napretka u odnosu na početno stanje</w:t>
            </w:r>
          </w:p>
        </w:tc>
        <w:tc>
          <w:tcPr>
            <w:tcW w:w="425" w:type="dxa"/>
            <w:shd w:val="clear" w:color="auto" w:fill="647B31"/>
            <w:textDirection w:val="btLr"/>
            <w:vAlign w:val="center"/>
            <w:hideMark/>
          </w:tcPr>
          <w:p w14:paraId="739D86A7" w14:textId="77777777" w:rsidR="00FB0B87" w:rsidRPr="008203ED" w:rsidRDefault="00FB0B87" w:rsidP="00C84F5B">
            <w:pPr>
              <w:spacing w:line="240" w:lineRule="auto"/>
              <w:jc w:val="center"/>
              <w:rPr>
                <w:i/>
                <w:color w:val="FFFFFF" w:themeColor="background1"/>
                <w:sz w:val="20"/>
                <w:szCs w:val="20"/>
              </w:rPr>
            </w:pPr>
            <w:r w:rsidRPr="008203ED">
              <w:rPr>
                <w:i/>
                <w:color w:val="FFFFFF" w:themeColor="background1"/>
                <w:sz w:val="20"/>
                <w:szCs w:val="20"/>
              </w:rPr>
              <w:t>Rok</w:t>
            </w:r>
          </w:p>
        </w:tc>
        <w:tc>
          <w:tcPr>
            <w:tcW w:w="653" w:type="dxa"/>
            <w:shd w:val="clear" w:color="auto" w:fill="647B31"/>
            <w:textDirection w:val="btLr"/>
            <w:vAlign w:val="center"/>
            <w:hideMark/>
          </w:tcPr>
          <w:p w14:paraId="7D43A608" w14:textId="77777777" w:rsidR="00FB0B87" w:rsidRPr="008203ED" w:rsidRDefault="00FB0B87" w:rsidP="00AC0816">
            <w:pPr>
              <w:spacing w:line="240" w:lineRule="auto"/>
              <w:ind w:left="-25"/>
              <w:jc w:val="center"/>
              <w:rPr>
                <w:i/>
                <w:color w:val="FFFFFF" w:themeColor="background1"/>
                <w:sz w:val="20"/>
                <w:szCs w:val="20"/>
              </w:rPr>
            </w:pPr>
            <w:r w:rsidRPr="008203ED">
              <w:rPr>
                <w:i/>
                <w:color w:val="FFFFFF" w:themeColor="background1"/>
                <w:sz w:val="20"/>
                <w:szCs w:val="20"/>
              </w:rPr>
              <w:t>Izvor finansiranja</w:t>
            </w:r>
          </w:p>
        </w:tc>
        <w:tc>
          <w:tcPr>
            <w:tcW w:w="992" w:type="dxa"/>
            <w:shd w:val="clear" w:color="auto" w:fill="647B31"/>
            <w:textDirection w:val="btLr"/>
            <w:vAlign w:val="center"/>
          </w:tcPr>
          <w:p w14:paraId="27457A5E" w14:textId="77777777" w:rsidR="00FB0B87" w:rsidRPr="008203ED" w:rsidRDefault="00FB0B87" w:rsidP="00AC0816">
            <w:pPr>
              <w:spacing w:line="240" w:lineRule="auto"/>
              <w:ind w:left="-103" w:right="6"/>
              <w:jc w:val="center"/>
              <w:rPr>
                <w:i/>
                <w:color w:val="FFFFFF" w:themeColor="background1"/>
                <w:sz w:val="20"/>
                <w:szCs w:val="20"/>
              </w:rPr>
            </w:pPr>
            <w:r w:rsidRPr="008203ED">
              <w:rPr>
                <w:i/>
                <w:color w:val="FFFFFF" w:themeColor="background1"/>
                <w:sz w:val="20"/>
                <w:szCs w:val="20"/>
              </w:rPr>
              <w:t>Status</w:t>
            </w:r>
          </w:p>
        </w:tc>
        <w:tc>
          <w:tcPr>
            <w:tcW w:w="709" w:type="dxa"/>
            <w:shd w:val="clear" w:color="auto" w:fill="647B31"/>
            <w:textDirection w:val="btLr"/>
            <w:vAlign w:val="center"/>
          </w:tcPr>
          <w:p w14:paraId="2F742C8F" w14:textId="55D2AA2D" w:rsidR="00FB0B87" w:rsidRPr="008203ED" w:rsidRDefault="00AC0816" w:rsidP="002D7DDD">
            <w:pPr>
              <w:spacing w:line="240" w:lineRule="auto"/>
              <w:ind w:left="34"/>
              <w:jc w:val="center"/>
              <w:rPr>
                <w:i/>
                <w:color w:val="FFFFFF" w:themeColor="background1"/>
                <w:sz w:val="20"/>
                <w:szCs w:val="20"/>
              </w:rPr>
            </w:pPr>
            <w:r w:rsidRPr="008203ED">
              <w:rPr>
                <w:i/>
                <w:color w:val="FFFFFF" w:themeColor="background1"/>
                <w:sz w:val="20"/>
                <w:szCs w:val="20"/>
              </w:rPr>
              <w:t>Napredak do kraja 202</w:t>
            </w:r>
            <w:r w:rsidR="002D7DDD" w:rsidRPr="008203ED">
              <w:rPr>
                <w:i/>
                <w:color w:val="FFFFFF" w:themeColor="background1"/>
                <w:sz w:val="20"/>
                <w:szCs w:val="20"/>
              </w:rPr>
              <w:t>6</w:t>
            </w:r>
            <w:r w:rsidR="00FB0B87" w:rsidRPr="008203ED">
              <w:rPr>
                <w:i/>
                <w:color w:val="FFFFFF" w:themeColor="background1"/>
                <w:sz w:val="20"/>
                <w:szCs w:val="20"/>
              </w:rPr>
              <w:t>.</w:t>
            </w:r>
          </w:p>
        </w:tc>
        <w:tc>
          <w:tcPr>
            <w:tcW w:w="709" w:type="dxa"/>
            <w:shd w:val="clear" w:color="auto" w:fill="647B31"/>
            <w:textDirection w:val="btLr"/>
            <w:vAlign w:val="center"/>
          </w:tcPr>
          <w:p w14:paraId="16DE3D92" w14:textId="4E660A0B" w:rsidR="00FB0B87" w:rsidRPr="008203ED" w:rsidRDefault="00FB0B87" w:rsidP="002D7DDD">
            <w:pPr>
              <w:spacing w:line="240" w:lineRule="auto"/>
              <w:ind w:left="34"/>
              <w:jc w:val="center"/>
              <w:rPr>
                <w:i/>
                <w:color w:val="FFFFFF" w:themeColor="background1"/>
                <w:sz w:val="20"/>
                <w:szCs w:val="20"/>
              </w:rPr>
            </w:pPr>
            <w:r w:rsidRPr="008203ED">
              <w:rPr>
                <w:i/>
                <w:color w:val="FFFFFF" w:themeColor="background1"/>
                <w:sz w:val="20"/>
                <w:szCs w:val="20"/>
              </w:rPr>
              <w:t>Napredak do kraja 202</w:t>
            </w:r>
            <w:r w:rsidR="002D7DDD" w:rsidRPr="008203ED">
              <w:rPr>
                <w:i/>
                <w:color w:val="FFFFFF" w:themeColor="background1"/>
                <w:sz w:val="20"/>
                <w:szCs w:val="20"/>
              </w:rPr>
              <w:t>7</w:t>
            </w:r>
            <w:r w:rsidRPr="008203ED">
              <w:rPr>
                <w:i/>
                <w:color w:val="FFFFFF" w:themeColor="background1"/>
                <w:sz w:val="20"/>
                <w:szCs w:val="20"/>
              </w:rPr>
              <w:t>.</w:t>
            </w:r>
          </w:p>
        </w:tc>
        <w:tc>
          <w:tcPr>
            <w:tcW w:w="761" w:type="dxa"/>
            <w:shd w:val="clear" w:color="auto" w:fill="647B31"/>
            <w:textDirection w:val="btLr"/>
            <w:vAlign w:val="center"/>
          </w:tcPr>
          <w:p w14:paraId="66ECD8C9" w14:textId="319ECA17" w:rsidR="00FB0B87" w:rsidRPr="008203ED" w:rsidRDefault="00AC0816" w:rsidP="002D7DDD">
            <w:pPr>
              <w:spacing w:line="240" w:lineRule="auto"/>
              <w:ind w:left="34"/>
              <w:jc w:val="center"/>
              <w:rPr>
                <w:i/>
                <w:color w:val="FFFFFF" w:themeColor="background1"/>
                <w:sz w:val="20"/>
                <w:szCs w:val="20"/>
              </w:rPr>
            </w:pPr>
            <w:r w:rsidRPr="008203ED">
              <w:rPr>
                <w:i/>
                <w:color w:val="FFFFFF" w:themeColor="background1"/>
                <w:sz w:val="20"/>
                <w:szCs w:val="20"/>
              </w:rPr>
              <w:t>Napredak do kraja 202</w:t>
            </w:r>
            <w:r w:rsidR="002D7DDD" w:rsidRPr="008203ED">
              <w:rPr>
                <w:i/>
                <w:color w:val="FFFFFF" w:themeColor="background1"/>
                <w:sz w:val="20"/>
                <w:szCs w:val="20"/>
              </w:rPr>
              <w:t>8</w:t>
            </w:r>
            <w:r w:rsidRPr="008203ED">
              <w:rPr>
                <w:i/>
                <w:color w:val="FFFFFF" w:themeColor="background1"/>
                <w:sz w:val="20"/>
                <w:szCs w:val="20"/>
              </w:rPr>
              <w:t>.</w:t>
            </w:r>
          </w:p>
        </w:tc>
        <w:tc>
          <w:tcPr>
            <w:tcW w:w="656" w:type="dxa"/>
            <w:shd w:val="clear" w:color="auto" w:fill="647B31"/>
            <w:textDirection w:val="btLr"/>
            <w:vAlign w:val="center"/>
          </w:tcPr>
          <w:p w14:paraId="2745938D" w14:textId="4019FC6A" w:rsidR="00FB0B87" w:rsidRPr="008203ED" w:rsidRDefault="00FB0B87" w:rsidP="002D7DDD">
            <w:pPr>
              <w:spacing w:line="240" w:lineRule="auto"/>
              <w:ind w:left="34"/>
              <w:jc w:val="center"/>
              <w:rPr>
                <w:i/>
                <w:color w:val="FFFFFF" w:themeColor="background1"/>
                <w:sz w:val="20"/>
                <w:szCs w:val="20"/>
              </w:rPr>
            </w:pPr>
            <w:r w:rsidRPr="008203ED">
              <w:rPr>
                <w:i/>
                <w:color w:val="FFFFFF" w:themeColor="background1"/>
                <w:sz w:val="20"/>
                <w:szCs w:val="20"/>
              </w:rPr>
              <w:t>Napredak do kraja 202</w:t>
            </w:r>
            <w:r w:rsidR="002D7DDD" w:rsidRPr="008203ED">
              <w:rPr>
                <w:i/>
                <w:color w:val="FFFFFF" w:themeColor="background1"/>
                <w:sz w:val="20"/>
                <w:szCs w:val="20"/>
              </w:rPr>
              <w:t>9</w:t>
            </w:r>
            <w:r w:rsidRPr="008203ED">
              <w:rPr>
                <w:i/>
                <w:color w:val="FFFFFF" w:themeColor="background1"/>
                <w:sz w:val="20"/>
                <w:szCs w:val="20"/>
              </w:rPr>
              <w:t>.</w:t>
            </w:r>
          </w:p>
        </w:tc>
        <w:tc>
          <w:tcPr>
            <w:tcW w:w="709" w:type="dxa"/>
            <w:shd w:val="clear" w:color="auto" w:fill="647B31"/>
            <w:textDirection w:val="btLr"/>
            <w:vAlign w:val="center"/>
          </w:tcPr>
          <w:p w14:paraId="333A5DB8" w14:textId="02151C10" w:rsidR="00FB0B87" w:rsidRPr="008203ED" w:rsidRDefault="00FB0B87" w:rsidP="002D7DDD">
            <w:pPr>
              <w:spacing w:line="240" w:lineRule="auto"/>
              <w:ind w:left="34"/>
              <w:jc w:val="center"/>
              <w:rPr>
                <w:i/>
                <w:color w:val="FFFFFF" w:themeColor="background1"/>
                <w:sz w:val="20"/>
                <w:szCs w:val="20"/>
              </w:rPr>
            </w:pPr>
            <w:r w:rsidRPr="008203ED">
              <w:rPr>
                <w:i/>
                <w:color w:val="FFFFFF" w:themeColor="background1"/>
                <w:sz w:val="20"/>
                <w:szCs w:val="20"/>
              </w:rPr>
              <w:t>Napredak do kraja 20</w:t>
            </w:r>
            <w:r w:rsidR="002D7DDD" w:rsidRPr="008203ED">
              <w:rPr>
                <w:i/>
                <w:color w:val="FFFFFF" w:themeColor="background1"/>
                <w:sz w:val="20"/>
                <w:szCs w:val="20"/>
              </w:rPr>
              <w:t>30</w:t>
            </w:r>
            <w:r w:rsidRPr="008203ED">
              <w:rPr>
                <w:i/>
                <w:color w:val="FFFFFF" w:themeColor="background1"/>
                <w:sz w:val="20"/>
                <w:szCs w:val="20"/>
              </w:rPr>
              <w:t>.</w:t>
            </w:r>
          </w:p>
        </w:tc>
        <w:tc>
          <w:tcPr>
            <w:tcW w:w="851" w:type="dxa"/>
            <w:shd w:val="clear" w:color="auto" w:fill="647B31"/>
            <w:vAlign w:val="center"/>
          </w:tcPr>
          <w:p w14:paraId="612A18FC" w14:textId="6451B67E" w:rsidR="00FB0B87" w:rsidRPr="008203ED" w:rsidRDefault="009F5B0F" w:rsidP="00C84F5B">
            <w:pPr>
              <w:spacing w:line="240" w:lineRule="auto"/>
              <w:jc w:val="center"/>
              <w:rPr>
                <w:i/>
                <w:color w:val="FFFFFF" w:themeColor="background1"/>
                <w:sz w:val="20"/>
                <w:szCs w:val="20"/>
              </w:rPr>
            </w:pPr>
            <w:r w:rsidRPr="008203ED">
              <w:rPr>
                <w:i/>
                <w:color w:val="FFFFFF" w:themeColor="background1"/>
                <w:sz w:val="20"/>
                <w:szCs w:val="20"/>
              </w:rPr>
              <w:t>Plamnirani resursi</w:t>
            </w:r>
          </w:p>
        </w:tc>
        <w:tc>
          <w:tcPr>
            <w:tcW w:w="937" w:type="dxa"/>
            <w:shd w:val="clear" w:color="auto" w:fill="647B31"/>
            <w:vAlign w:val="center"/>
          </w:tcPr>
          <w:p w14:paraId="270D5DC8" w14:textId="77777777" w:rsidR="00FB0B87" w:rsidRPr="008203ED" w:rsidRDefault="00FB0B87" w:rsidP="00C84F5B">
            <w:pPr>
              <w:spacing w:line="240" w:lineRule="auto"/>
              <w:jc w:val="center"/>
              <w:rPr>
                <w:i/>
                <w:color w:val="FFFFFF" w:themeColor="background1"/>
                <w:sz w:val="20"/>
                <w:szCs w:val="20"/>
              </w:rPr>
            </w:pPr>
            <w:r w:rsidRPr="008203ED">
              <w:rPr>
                <w:i/>
                <w:color w:val="FFFFFF" w:themeColor="background1"/>
                <w:sz w:val="20"/>
                <w:szCs w:val="20"/>
              </w:rPr>
              <w:t>Krajnji korisnici po spolu</w:t>
            </w:r>
          </w:p>
        </w:tc>
        <w:tc>
          <w:tcPr>
            <w:tcW w:w="1189" w:type="dxa"/>
            <w:shd w:val="clear" w:color="auto" w:fill="647B31"/>
            <w:vAlign w:val="center"/>
          </w:tcPr>
          <w:p w14:paraId="46D37A27" w14:textId="77777777" w:rsidR="00FB0B87" w:rsidRPr="008203ED" w:rsidRDefault="00FB0B87" w:rsidP="00C84F5B">
            <w:pPr>
              <w:spacing w:line="240" w:lineRule="auto"/>
              <w:jc w:val="center"/>
              <w:rPr>
                <w:i/>
                <w:color w:val="FFFFFF" w:themeColor="background1"/>
                <w:sz w:val="20"/>
                <w:szCs w:val="20"/>
              </w:rPr>
            </w:pPr>
            <w:r w:rsidRPr="008203ED">
              <w:rPr>
                <w:i/>
                <w:color w:val="FFFFFF" w:themeColor="background1"/>
                <w:sz w:val="20"/>
                <w:szCs w:val="20"/>
              </w:rPr>
              <w:t>Izvor verifikacije</w:t>
            </w:r>
          </w:p>
        </w:tc>
        <w:tc>
          <w:tcPr>
            <w:tcW w:w="850" w:type="dxa"/>
            <w:shd w:val="clear" w:color="auto" w:fill="647B31"/>
            <w:vAlign w:val="center"/>
          </w:tcPr>
          <w:p w14:paraId="3A02025C" w14:textId="77777777" w:rsidR="00FB0B87" w:rsidRPr="008203ED" w:rsidRDefault="00FB0B87" w:rsidP="00C84F5B">
            <w:pPr>
              <w:spacing w:line="240" w:lineRule="auto"/>
              <w:jc w:val="center"/>
              <w:rPr>
                <w:i/>
                <w:color w:val="FFFFFF" w:themeColor="background1"/>
                <w:sz w:val="20"/>
                <w:szCs w:val="20"/>
              </w:rPr>
            </w:pPr>
            <w:r w:rsidRPr="008203ED">
              <w:rPr>
                <w:i/>
                <w:color w:val="FFFFFF" w:themeColor="background1"/>
                <w:sz w:val="20"/>
                <w:szCs w:val="20"/>
              </w:rPr>
              <w:t>Kada se prikupljaju podaci</w:t>
            </w:r>
          </w:p>
        </w:tc>
      </w:tr>
      <w:tr w:rsidR="00AC0816" w:rsidRPr="008203ED" w14:paraId="16684336" w14:textId="77777777" w:rsidTr="003D7847">
        <w:trPr>
          <w:gridAfter w:val="1"/>
          <w:wAfter w:w="11" w:type="dxa"/>
          <w:cantSplit/>
          <w:trHeight w:val="1545"/>
        </w:trPr>
        <w:tc>
          <w:tcPr>
            <w:tcW w:w="1129" w:type="dxa"/>
            <w:vMerge w:val="restart"/>
            <w:shd w:val="clear" w:color="auto" w:fill="647B31"/>
            <w:hideMark/>
          </w:tcPr>
          <w:p w14:paraId="6BD012D9" w14:textId="77777777" w:rsidR="00A51378" w:rsidRPr="008203ED" w:rsidRDefault="00A51378" w:rsidP="00C84F5B">
            <w:pPr>
              <w:spacing w:line="240" w:lineRule="auto"/>
              <w:jc w:val="left"/>
              <w:rPr>
                <w:i/>
                <w:color w:val="FFFFFF" w:themeColor="background1"/>
                <w:sz w:val="20"/>
                <w:szCs w:val="20"/>
              </w:rPr>
            </w:pPr>
            <w:r w:rsidRPr="008203ED">
              <w:rPr>
                <w:i/>
                <w:color w:val="FFFFFF" w:themeColor="background1"/>
                <w:sz w:val="20"/>
                <w:szCs w:val="20"/>
              </w:rPr>
              <w:t>1.1. Kapaciteti komisija i službi za djelovanje u oblasti ravnopravnosti spolova unapređeni</w:t>
            </w:r>
          </w:p>
        </w:tc>
        <w:tc>
          <w:tcPr>
            <w:tcW w:w="1284" w:type="dxa"/>
          </w:tcPr>
          <w:p w14:paraId="286FFB41" w14:textId="77777777" w:rsidR="00A51378" w:rsidRPr="008203ED" w:rsidRDefault="00A51378" w:rsidP="00C84F5B">
            <w:pPr>
              <w:spacing w:line="240" w:lineRule="auto"/>
              <w:jc w:val="left"/>
              <w:rPr>
                <w:sz w:val="20"/>
                <w:szCs w:val="20"/>
              </w:rPr>
            </w:pPr>
            <w:r w:rsidRPr="008203ED">
              <w:rPr>
                <w:sz w:val="20"/>
                <w:szCs w:val="20"/>
              </w:rPr>
              <w:t xml:space="preserve">Obuke na temu ravnopravnosti spolova i diskriminacije na osnovu spola </w:t>
            </w:r>
          </w:p>
        </w:tc>
        <w:tc>
          <w:tcPr>
            <w:tcW w:w="1276" w:type="dxa"/>
          </w:tcPr>
          <w:p w14:paraId="6B06C028" w14:textId="5FEDD3E1" w:rsidR="00A51378" w:rsidRPr="008203ED" w:rsidRDefault="00F00021" w:rsidP="00F00021">
            <w:pPr>
              <w:spacing w:line="240" w:lineRule="auto"/>
              <w:jc w:val="left"/>
              <w:rPr>
                <w:sz w:val="20"/>
                <w:szCs w:val="20"/>
              </w:rPr>
            </w:pPr>
            <w:r>
              <w:rPr>
                <w:sz w:val="20"/>
                <w:szCs w:val="20"/>
                <w:lang w:eastAsia="bs-Latn-BA"/>
              </w:rPr>
              <w:t>Stručna služba za poslove Općinskog vijeća i Služba za opću upravu</w:t>
            </w:r>
          </w:p>
        </w:tc>
        <w:tc>
          <w:tcPr>
            <w:tcW w:w="1409" w:type="dxa"/>
          </w:tcPr>
          <w:p w14:paraId="7D06ACAC" w14:textId="77777777" w:rsidR="00A51378" w:rsidRPr="008203ED" w:rsidRDefault="00A51378" w:rsidP="00C84F5B">
            <w:pPr>
              <w:spacing w:line="240" w:lineRule="auto"/>
              <w:jc w:val="left"/>
              <w:rPr>
                <w:sz w:val="20"/>
                <w:szCs w:val="20"/>
              </w:rPr>
            </w:pPr>
            <w:r w:rsidRPr="008203ED">
              <w:rPr>
                <w:sz w:val="20"/>
                <w:szCs w:val="20"/>
              </w:rPr>
              <w:t>Održane dvije obuke za Komisiju za ljudska prava i predstavnike službi</w:t>
            </w:r>
          </w:p>
        </w:tc>
        <w:tc>
          <w:tcPr>
            <w:tcW w:w="425" w:type="dxa"/>
            <w:textDirection w:val="btLr"/>
            <w:vAlign w:val="center"/>
          </w:tcPr>
          <w:p w14:paraId="041B434A" w14:textId="3F5463BB" w:rsidR="00A51378" w:rsidRPr="008203ED" w:rsidRDefault="00A51378" w:rsidP="002D7DDD">
            <w:pPr>
              <w:spacing w:line="240" w:lineRule="auto"/>
              <w:ind w:left="113"/>
              <w:jc w:val="center"/>
              <w:rPr>
                <w:sz w:val="20"/>
                <w:szCs w:val="20"/>
              </w:rPr>
            </w:pPr>
            <w:r w:rsidRPr="008203ED">
              <w:rPr>
                <w:sz w:val="20"/>
                <w:szCs w:val="20"/>
              </w:rPr>
              <w:t>Mart 202</w:t>
            </w:r>
            <w:r w:rsidR="002D7DDD" w:rsidRPr="008203ED">
              <w:rPr>
                <w:sz w:val="20"/>
                <w:szCs w:val="20"/>
              </w:rPr>
              <w:t>6</w:t>
            </w:r>
            <w:r w:rsidRPr="008203ED">
              <w:rPr>
                <w:sz w:val="20"/>
                <w:szCs w:val="20"/>
              </w:rPr>
              <w:t>.</w:t>
            </w:r>
          </w:p>
        </w:tc>
        <w:tc>
          <w:tcPr>
            <w:tcW w:w="653" w:type="dxa"/>
            <w:textDirection w:val="btLr"/>
            <w:vAlign w:val="center"/>
          </w:tcPr>
          <w:p w14:paraId="24F12AA7" w14:textId="77777777" w:rsidR="00A51378" w:rsidRPr="008203ED" w:rsidRDefault="00A51378" w:rsidP="00AC0816">
            <w:pPr>
              <w:spacing w:line="240" w:lineRule="auto"/>
              <w:ind w:left="-25"/>
              <w:jc w:val="center"/>
              <w:rPr>
                <w:sz w:val="20"/>
                <w:szCs w:val="20"/>
              </w:rPr>
            </w:pPr>
            <w:r w:rsidRPr="008203ED">
              <w:rPr>
                <w:sz w:val="20"/>
                <w:szCs w:val="20"/>
              </w:rPr>
              <w:t>Budžet općine i partnerstvo</w:t>
            </w:r>
          </w:p>
        </w:tc>
        <w:tc>
          <w:tcPr>
            <w:tcW w:w="992" w:type="dxa"/>
            <w:textDirection w:val="btLr"/>
            <w:vAlign w:val="center"/>
          </w:tcPr>
          <w:p w14:paraId="52FE080E" w14:textId="2D54E72A" w:rsidR="00A51378" w:rsidRPr="008203ED" w:rsidRDefault="00F00021" w:rsidP="00AC0816">
            <w:pPr>
              <w:spacing w:line="240" w:lineRule="auto"/>
              <w:ind w:left="-103" w:right="6"/>
              <w:jc w:val="center"/>
              <w:rPr>
                <w:sz w:val="20"/>
                <w:szCs w:val="20"/>
              </w:rPr>
            </w:pPr>
            <w:r>
              <w:rPr>
                <w:sz w:val="20"/>
                <w:szCs w:val="20"/>
              </w:rPr>
              <w:t>R</w:t>
            </w:r>
            <w:r w:rsidR="00A51378" w:rsidRPr="008203ED">
              <w:rPr>
                <w:sz w:val="20"/>
                <w:szCs w:val="20"/>
              </w:rPr>
              <w:t>ealizovano, nije realizovani, u fazi realizacije,</w:t>
            </w:r>
          </w:p>
        </w:tc>
        <w:tc>
          <w:tcPr>
            <w:tcW w:w="709" w:type="dxa"/>
            <w:textDirection w:val="btLr"/>
            <w:vAlign w:val="center"/>
          </w:tcPr>
          <w:p w14:paraId="7687F48C" w14:textId="77777777" w:rsidR="00A51378" w:rsidRPr="008203ED" w:rsidRDefault="00A51378" w:rsidP="00AC0816">
            <w:pPr>
              <w:spacing w:line="240" w:lineRule="auto"/>
              <w:ind w:left="34"/>
              <w:jc w:val="center"/>
              <w:rPr>
                <w:sz w:val="20"/>
                <w:szCs w:val="20"/>
              </w:rPr>
            </w:pPr>
          </w:p>
        </w:tc>
        <w:tc>
          <w:tcPr>
            <w:tcW w:w="709" w:type="dxa"/>
            <w:textDirection w:val="btLr"/>
            <w:vAlign w:val="center"/>
          </w:tcPr>
          <w:p w14:paraId="58BD9B8A" w14:textId="2A7D28C3" w:rsidR="00A51378" w:rsidRPr="008203ED" w:rsidRDefault="00A51378" w:rsidP="00AC0816">
            <w:pPr>
              <w:spacing w:line="240" w:lineRule="auto"/>
              <w:ind w:left="34"/>
              <w:jc w:val="center"/>
              <w:rPr>
                <w:sz w:val="20"/>
                <w:szCs w:val="20"/>
              </w:rPr>
            </w:pPr>
            <w:r w:rsidRPr="008203ED">
              <w:rPr>
                <w:sz w:val="20"/>
                <w:szCs w:val="20"/>
              </w:rPr>
              <w:t>Održane 2 obuke</w:t>
            </w:r>
          </w:p>
        </w:tc>
        <w:tc>
          <w:tcPr>
            <w:tcW w:w="761" w:type="dxa"/>
            <w:textDirection w:val="btLr"/>
            <w:vAlign w:val="center"/>
          </w:tcPr>
          <w:p w14:paraId="7D04E08F" w14:textId="77777777" w:rsidR="00A51378" w:rsidRPr="008203ED" w:rsidRDefault="00A51378" w:rsidP="00AC0816">
            <w:pPr>
              <w:spacing w:line="240" w:lineRule="auto"/>
              <w:ind w:left="34"/>
              <w:jc w:val="center"/>
              <w:rPr>
                <w:sz w:val="20"/>
                <w:szCs w:val="20"/>
              </w:rPr>
            </w:pPr>
            <w:r w:rsidRPr="008203ED">
              <w:rPr>
                <w:sz w:val="20"/>
                <w:szCs w:val="20"/>
              </w:rPr>
              <w:t>-</w:t>
            </w:r>
          </w:p>
        </w:tc>
        <w:tc>
          <w:tcPr>
            <w:tcW w:w="656" w:type="dxa"/>
            <w:textDirection w:val="btLr"/>
            <w:vAlign w:val="center"/>
          </w:tcPr>
          <w:p w14:paraId="3F27CF93" w14:textId="77777777" w:rsidR="00A51378" w:rsidRPr="008203ED" w:rsidRDefault="00A51378" w:rsidP="00AC0816">
            <w:pPr>
              <w:spacing w:line="240" w:lineRule="auto"/>
              <w:ind w:left="34"/>
              <w:jc w:val="center"/>
              <w:rPr>
                <w:sz w:val="20"/>
                <w:szCs w:val="20"/>
              </w:rPr>
            </w:pPr>
            <w:r w:rsidRPr="008203ED">
              <w:rPr>
                <w:sz w:val="20"/>
                <w:szCs w:val="20"/>
              </w:rPr>
              <w:t>-</w:t>
            </w:r>
          </w:p>
        </w:tc>
        <w:tc>
          <w:tcPr>
            <w:tcW w:w="709" w:type="dxa"/>
            <w:textDirection w:val="btLr"/>
            <w:vAlign w:val="center"/>
          </w:tcPr>
          <w:p w14:paraId="75531D88" w14:textId="77777777" w:rsidR="00A51378" w:rsidRPr="008203ED" w:rsidRDefault="00A51378" w:rsidP="00AC0816">
            <w:pPr>
              <w:spacing w:line="240" w:lineRule="auto"/>
              <w:ind w:left="34"/>
              <w:jc w:val="center"/>
              <w:rPr>
                <w:sz w:val="20"/>
                <w:szCs w:val="20"/>
              </w:rPr>
            </w:pPr>
            <w:r w:rsidRPr="008203ED">
              <w:rPr>
                <w:sz w:val="20"/>
                <w:szCs w:val="20"/>
              </w:rPr>
              <w:t>-</w:t>
            </w:r>
          </w:p>
        </w:tc>
        <w:tc>
          <w:tcPr>
            <w:tcW w:w="851" w:type="dxa"/>
          </w:tcPr>
          <w:p w14:paraId="10A0D029" w14:textId="18D19DB4" w:rsidR="00A51378" w:rsidRPr="008203ED" w:rsidRDefault="009F5B0F" w:rsidP="00C84F5B">
            <w:pPr>
              <w:spacing w:line="240" w:lineRule="auto"/>
              <w:jc w:val="left"/>
              <w:rPr>
                <w:sz w:val="20"/>
                <w:szCs w:val="20"/>
              </w:rPr>
            </w:pPr>
            <w:r w:rsidRPr="008203ED">
              <w:rPr>
                <w:sz w:val="20"/>
                <w:szCs w:val="20"/>
              </w:rPr>
              <w:t>Partnerstvo sa Gender Centrom</w:t>
            </w:r>
          </w:p>
        </w:tc>
        <w:tc>
          <w:tcPr>
            <w:tcW w:w="937" w:type="dxa"/>
          </w:tcPr>
          <w:p w14:paraId="045E8226" w14:textId="77777777" w:rsidR="00A51378" w:rsidRPr="008203ED" w:rsidRDefault="00A51378" w:rsidP="00C84F5B">
            <w:pPr>
              <w:spacing w:line="240" w:lineRule="auto"/>
              <w:jc w:val="left"/>
              <w:rPr>
                <w:sz w:val="20"/>
                <w:szCs w:val="20"/>
              </w:rPr>
            </w:pPr>
            <w:r w:rsidRPr="008203ED">
              <w:rPr>
                <w:sz w:val="20"/>
                <w:szCs w:val="20"/>
              </w:rPr>
              <w:t>Npr. 8 članica i 7 članova</w:t>
            </w:r>
          </w:p>
        </w:tc>
        <w:tc>
          <w:tcPr>
            <w:tcW w:w="1189" w:type="dxa"/>
          </w:tcPr>
          <w:p w14:paraId="38B3A9B2" w14:textId="77777777" w:rsidR="00A51378" w:rsidRPr="008203ED" w:rsidRDefault="00A51378" w:rsidP="00C84F5B">
            <w:pPr>
              <w:spacing w:line="240" w:lineRule="auto"/>
              <w:jc w:val="left"/>
              <w:rPr>
                <w:sz w:val="20"/>
                <w:szCs w:val="20"/>
              </w:rPr>
            </w:pPr>
            <w:r w:rsidRPr="008203ED">
              <w:rPr>
                <w:sz w:val="20"/>
                <w:szCs w:val="20"/>
              </w:rPr>
              <w:t>Spisak sa radionice, fotografije, materijali</w:t>
            </w:r>
          </w:p>
        </w:tc>
        <w:tc>
          <w:tcPr>
            <w:tcW w:w="850" w:type="dxa"/>
          </w:tcPr>
          <w:p w14:paraId="5F81ECDA" w14:textId="77777777" w:rsidR="00A51378" w:rsidRPr="008203ED" w:rsidRDefault="00A51378" w:rsidP="00C84F5B">
            <w:pPr>
              <w:spacing w:line="240" w:lineRule="auto"/>
              <w:jc w:val="left"/>
              <w:rPr>
                <w:sz w:val="20"/>
                <w:szCs w:val="20"/>
              </w:rPr>
            </w:pPr>
            <w:r w:rsidRPr="008203ED">
              <w:rPr>
                <w:sz w:val="20"/>
                <w:szCs w:val="20"/>
              </w:rPr>
              <w:t>Nakon obuka</w:t>
            </w:r>
          </w:p>
        </w:tc>
      </w:tr>
      <w:tr w:rsidR="00AC0816" w:rsidRPr="008203ED" w14:paraId="2AF58F30" w14:textId="77777777" w:rsidTr="003D7847">
        <w:trPr>
          <w:gridAfter w:val="1"/>
          <w:wAfter w:w="11" w:type="dxa"/>
          <w:cantSplit/>
          <w:trHeight w:val="1134"/>
        </w:trPr>
        <w:tc>
          <w:tcPr>
            <w:tcW w:w="1129" w:type="dxa"/>
            <w:vMerge/>
            <w:shd w:val="clear" w:color="auto" w:fill="647B31"/>
          </w:tcPr>
          <w:p w14:paraId="38E72431" w14:textId="77777777" w:rsidR="00A51378" w:rsidRPr="008203ED" w:rsidRDefault="00A51378" w:rsidP="00C84F5B">
            <w:pPr>
              <w:spacing w:line="240" w:lineRule="auto"/>
              <w:jc w:val="left"/>
              <w:rPr>
                <w:i/>
                <w:color w:val="FFFFFF" w:themeColor="background1"/>
                <w:sz w:val="20"/>
                <w:szCs w:val="20"/>
              </w:rPr>
            </w:pPr>
          </w:p>
        </w:tc>
        <w:tc>
          <w:tcPr>
            <w:tcW w:w="1284" w:type="dxa"/>
          </w:tcPr>
          <w:p w14:paraId="166440C6" w14:textId="7CE90AE1" w:rsidR="00A51378" w:rsidRPr="008203ED" w:rsidRDefault="00A51378" w:rsidP="00C84F5B">
            <w:pPr>
              <w:spacing w:line="240" w:lineRule="auto"/>
              <w:jc w:val="left"/>
              <w:rPr>
                <w:sz w:val="20"/>
                <w:szCs w:val="20"/>
              </w:rPr>
            </w:pPr>
            <w:r w:rsidRPr="008203ED">
              <w:rPr>
                <w:sz w:val="20"/>
                <w:szCs w:val="20"/>
              </w:rPr>
              <w:t>Utvrđ</w:t>
            </w:r>
            <w:r w:rsidR="009F5B0F" w:rsidRPr="008203ED">
              <w:rPr>
                <w:sz w:val="20"/>
                <w:szCs w:val="20"/>
              </w:rPr>
              <w:t xml:space="preserve">ivanje </w:t>
            </w:r>
            <w:r w:rsidRPr="008203ED">
              <w:rPr>
                <w:sz w:val="20"/>
                <w:szCs w:val="20"/>
              </w:rPr>
              <w:t>instrument</w:t>
            </w:r>
            <w:r w:rsidR="009F5B0F" w:rsidRPr="008203ED">
              <w:rPr>
                <w:sz w:val="20"/>
                <w:szCs w:val="20"/>
              </w:rPr>
              <w:t>a</w:t>
            </w:r>
            <w:r w:rsidRPr="008203ED">
              <w:rPr>
                <w:sz w:val="20"/>
                <w:szCs w:val="20"/>
              </w:rPr>
              <w:t xml:space="preserve"> za djelovanje u oblasti ravnopravnosti spolova </w:t>
            </w:r>
          </w:p>
        </w:tc>
        <w:tc>
          <w:tcPr>
            <w:tcW w:w="1276" w:type="dxa"/>
          </w:tcPr>
          <w:p w14:paraId="1F159EA9" w14:textId="27661052" w:rsidR="00A51378" w:rsidRPr="008203ED" w:rsidRDefault="00F00021" w:rsidP="00F00021">
            <w:pPr>
              <w:spacing w:line="240" w:lineRule="auto"/>
              <w:jc w:val="left"/>
              <w:rPr>
                <w:sz w:val="20"/>
                <w:szCs w:val="20"/>
                <w:lang w:eastAsia="bs-Latn-BA"/>
              </w:rPr>
            </w:pPr>
            <w:r>
              <w:rPr>
                <w:sz w:val="20"/>
                <w:szCs w:val="20"/>
                <w:lang w:eastAsia="bs-Latn-BA"/>
              </w:rPr>
              <w:t>Općinski n</w:t>
            </w:r>
            <w:r w:rsidR="009F5B0F" w:rsidRPr="008203ED">
              <w:rPr>
                <w:sz w:val="20"/>
                <w:szCs w:val="20"/>
                <w:lang w:eastAsia="bs-Latn-BA"/>
              </w:rPr>
              <w:t>ačelnik na prijedlog Službe za privredu</w:t>
            </w:r>
            <w:r>
              <w:rPr>
                <w:sz w:val="20"/>
                <w:szCs w:val="20"/>
                <w:lang w:eastAsia="bs-Latn-BA"/>
              </w:rPr>
              <w:t xml:space="preserve">, </w:t>
            </w:r>
            <w:r w:rsidR="009F5B0F" w:rsidRPr="008203ED">
              <w:rPr>
                <w:sz w:val="20"/>
                <w:szCs w:val="20"/>
                <w:lang w:eastAsia="bs-Latn-BA"/>
              </w:rPr>
              <w:t>integrisani lokalni razvoj</w:t>
            </w:r>
            <w:r>
              <w:rPr>
                <w:sz w:val="20"/>
                <w:szCs w:val="20"/>
                <w:lang w:eastAsia="bs-Latn-BA"/>
              </w:rPr>
              <w:t xml:space="preserve"> i društvene djelatnosti</w:t>
            </w:r>
          </w:p>
        </w:tc>
        <w:tc>
          <w:tcPr>
            <w:tcW w:w="1409" w:type="dxa"/>
          </w:tcPr>
          <w:p w14:paraId="1B746BC0" w14:textId="77777777" w:rsidR="00A51378" w:rsidRPr="008203ED" w:rsidRDefault="00A51378" w:rsidP="00C84F5B">
            <w:pPr>
              <w:spacing w:line="240" w:lineRule="auto"/>
              <w:jc w:val="left"/>
              <w:rPr>
                <w:sz w:val="20"/>
                <w:szCs w:val="20"/>
              </w:rPr>
            </w:pPr>
            <w:r w:rsidRPr="008203ED">
              <w:rPr>
                <w:sz w:val="20"/>
                <w:szCs w:val="20"/>
              </w:rPr>
              <w:t>Utvrđena metodologija za procjenu uticaja propisa</w:t>
            </w:r>
          </w:p>
          <w:p w14:paraId="5C565A9F" w14:textId="77777777" w:rsidR="00A51378" w:rsidRPr="008203ED" w:rsidRDefault="00A51378" w:rsidP="00C84F5B">
            <w:pPr>
              <w:spacing w:line="240" w:lineRule="auto"/>
              <w:jc w:val="left"/>
              <w:rPr>
                <w:sz w:val="20"/>
                <w:szCs w:val="20"/>
              </w:rPr>
            </w:pPr>
            <w:r w:rsidRPr="008203ED">
              <w:rPr>
                <w:sz w:val="20"/>
                <w:szCs w:val="20"/>
              </w:rPr>
              <w:t>Utvrđena metodologija za analizu uticaja plana i budžeta</w:t>
            </w:r>
          </w:p>
        </w:tc>
        <w:tc>
          <w:tcPr>
            <w:tcW w:w="425" w:type="dxa"/>
            <w:textDirection w:val="btLr"/>
            <w:vAlign w:val="center"/>
          </w:tcPr>
          <w:p w14:paraId="77DF769A" w14:textId="46AF6469" w:rsidR="00A51378" w:rsidRPr="008203ED" w:rsidRDefault="00A51378" w:rsidP="00E07E64">
            <w:pPr>
              <w:spacing w:line="240" w:lineRule="auto"/>
              <w:ind w:left="113"/>
              <w:jc w:val="center"/>
              <w:rPr>
                <w:sz w:val="20"/>
                <w:szCs w:val="20"/>
              </w:rPr>
            </w:pPr>
            <w:r w:rsidRPr="008203ED">
              <w:rPr>
                <w:sz w:val="20"/>
                <w:szCs w:val="20"/>
              </w:rPr>
              <w:t>Oktobar 202</w:t>
            </w:r>
            <w:r w:rsidR="00E07E64" w:rsidRPr="008203ED">
              <w:rPr>
                <w:sz w:val="20"/>
                <w:szCs w:val="20"/>
              </w:rPr>
              <w:t>6</w:t>
            </w:r>
            <w:r w:rsidRPr="008203ED">
              <w:rPr>
                <w:sz w:val="20"/>
                <w:szCs w:val="20"/>
              </w:rPr>
              <w:t>.</w:t>
            </w:r>
          </w:p>
        </w:tc>
        <w:tc>
          <w:tcPr>
            <w:tcW w:w="653" w:type="dxa"/>
            <w:textDirection w:val="btLr"/>
            <w:vAlign w:val="center"/>
          </w:tcPr>
          <w:p w14:paraId="52D5E0EA" w14:textId="77777777" w:rsidR="00A51378" w:rsidRPr="008203ED" w:rsidRDefault="00A51378" w:rsidP="00AC0816">
            <w:pPr>
              <w:spacing w:line="240" w:lineRule="auto"/>
              <w:ind w:left="-25"/>
              <w:jc w:val="center"/>
              <w:rPr>
                <w:sz w:val="20"/>
                <w:szCs w:val="20"/>
              </w:rPr>
            </w:pPr>
            <w:r w:rsidRPr="008203ED">
              <w:rPr>
                <w:sz w:val="20"/>
                <w:szCs w:val="20"/>
              </w:rPr>
              <w:t>Budžet općine i partnerstvo</w:t>
            </w:r>
          </w:p>
        </w:tc>
        <w:tc>
          <w:tcPr>
            <w:tcW w:w="992" w:type="dxa"/>
            <w:textDirection w:val="btLr"/>
            <w:vAlign w:val="center"/>
          </w:tcPr>
          <w:p w14:paraId="72224B4B" w14:textId="77777777" w:rsidR="00A51378" w:rsidRPr="008203ED" w:rsidRDefault="00A51378" w:rsidP="00AC0816">
            <w:pPr>
              <w:spacing w:line="240" w:lineRule="auto"/>
              <w:ind w:left="-103" w:right="6"/>
              <w:jc w:val="center"/>
              <w:rPr>
                <w:sz w:val="20"/>
                <w:szCs w:val="20"/>
              </w:rPr>
            </w:pPr>
          </w:p>
        </w:tc>
        <w:tc>
          <w:tcPr>
            <w:tcW w:w="709" w:type="dxa"/>
            <w:textDirection w:val="btLr"/>
            <w:vAlign w:val="center"/>
          </w:tcPr>
          <w:p w14:paraId="28AF77BB" w14:textId="5BD77193" w:rsidR="00A51378" w:rsidRPr="008203ED" w:rsidRDefault="00F00021" w:rsidP="00AC0816">
            <w:pPr>
              <w:spacing w:line="240" w:lineRule="auto"/>
              <w:ind w:left="34"/>
              <w:jc w:val="center"/>
              <w:rPr>
                <w:sz w:val="20"/>
                <w:szCs w:val="20"/>
              </w:rPr>
            </w:pPr>
            <w:r>
              <w:rPr>
                <w:sz w:val="20"/>
                <w:szCs w:val="20"/>
              </w:rPr>
              <w:t>U</w:t>
            </w:r>
            <w:r w:rsidR="00A51378" w:rsidRPr="008203ED">
              <w:rPr>
                <w:sz w:val="20"/>
                <w:szCs w:val="20"/>
              </w:rPr>
              <w:t>tvrđena metodologija</w:t>
            </w:r>
          </w:p>
        </w:tc>
        <w:tc>
          <w:tcPr>
            <w:tcW w:w="709" w:type="dxa"/>
            <w:textDirection w:val="btLr"/>
            <w:vAlign w:val="center"/>
          </w:tcPr>
          <w:p w14:paraId="6E910198" w14:textId="77777777" w:rsidR="00A51378" w:rsidRPr="008203ED" w:rsidRDefault="00A51378" w:rsidP="00AC0816">
            <w:pPr>
              <w:spacing w:line="240" w:lineRule="auto"/>
              <w:ind w:left="34"/>
              <w:jc w:val="center"/>
              <w:rPr>
                <w:sz w:val="20"/>
                <w:szCs w:val="20"/>
              </w:rPr>
            </w:pPr>
            <w:r w:rsidRPr="008203ED">
              <w:rPr>
                <w:sz w:val="20"/>
                <w:szCs w:val="20"/>
              </w:rPr>
              <w:t>Na 60% propisa urađena procjena</w:t>
            </w:r>
          </w:p>
        </w:tc>
        <w:tc>
          <w:tcPr>
            <w:tcW w:w="761" w:type="dxa"/>
            <w:textDirection w:val="btLr"/>
            <w:vAlign w:val="center"/>
          </w:tcPr>
          <w:p w14:paraId="4BF71B0E" w14:textId="77777777" w:rsidR="00A51378" w:rsidRPr="008203ED" w:rsidRDefault="00A51378" w:rsidP="00AC0816">
            <w:pPr>
              <w:spacing w:line="240" w:lineRule="auto"/>
              <w:ind w:left="34"/>
              <w:jc w:val="center"/>
              <w:rPr>
                <w:sz w:val="20"/>
                <w:szCs w:val="20"/>
              </w:rPr>
            </w:pPr>
            <w:r w:rsidRPr="008203ED">
              <w:rPr>
                <w:sz w:val="20"/>
                <w:szCs w:val="20"/>
              </w:rPr>
              <w:t>Na 70% propisa urađena procjena</w:t>
            </w:r>
          </w:p>
        </w:tc>
        <w:tc>
          <w:tcPr>
            <w:tcW w:w="656" w:type="dxa"/>
            <w:textDirection w:val="btLr"/>
            <w:vAlign w:val="center"/>
          </w:tcPr>
          <w:p w14:paraId="61D5C538" w14:textId="77777777" w:rsidR="00A51378" w:rsidRPr="008203ED" w:rsidRDefault="00A51378" w:rsidP="00AC0816">
            <w:pPr>
              <w:spacing w:line="240" w:lineRule="auto"/>
              <w:ind w:left="34"/>
              <w:jc w:val="center"/>
              <w:rPr>
                <w:sz w:val="20"/>
                <w:szCs w:val="20"/>
              </w:rPr>
            </w:pPr>
            <w:r w:rsidRPr="008203ED">
              <w:rPr>
                <w:sz w:val="20"/>
                <w:szCs w:val="20"/>
              </w:rPr>
              <w:t>Na 90% propisa urađena procjena</w:t>
            </w:r>
          </w:p>
        </w:tc>
        <w:tc>
          <w:tcPr>
            <w:tcW w:w="709" w:type="dxa"/>
            <w:textDirection w:val="btLr"/>
            <w:vAlign w:val="center"/>
          </w:tcPr>
          <w:p w14:paraId="60FBED14" w14:textId="77777777" w:rsidR="00A51378" w:rsidRPr="008203ED" w:rsidRDefault="00A51378" w:rsidP="00AC0816">
            <w:pPr>
              <w:spacing w:line="240" w:lineRule="auto"/>
              <w:ind w:left="34"/>
              <w:jc w:val="center"/>
              <w:rPr>
                <w:sz w:val="20"/>
                <w:szCs w:val="20"/>
              </w:rPr>
            </w:pPr>
          </w:p>
        </w:tc>
        <w:tc>
          <w:tcPr>
            <w:tcW w:w="851" w:type="dxa"/>
          </w:tcPr>
          <w:p w14:paraId="3BC2FC25" w14:textId="77777777" w:rsidR="00A51378" w:rsidRPr="008203ED" w:rsidRDefault="00A51378" w:rsidP="00C84F5B">
            <w:pPr>
              <w:spacing w:line="240" w:lineRule="auto"/>
              <w:jc w:val="left"/>
              <w:rPr>
                <w:sz w:val="20"/>
                <w:szCs w:val="20"/>
              </w:rPr>
            </w:pPr>
            <w:r w:rsidRPr="008203ED">
              <w:rPr>
                <w:sz w:val="20"/>
                <w:szCs w:val="20"/>
              </w:rPr>
              <w:t>1000 KM za eksperta</w:t>
            </w:r>
          </w:p>
        </w:tc>
        <w:tc>
          <w:tcPr>
            <w:tcW w:w="937" w:type="dxa"/>
          </w:tcPr>
          <w:p w14:paraId="424FF627" w14:textId="77777777" w:rsidR="00A51378" w:rsidRPr="008203ED" w:rsidRDefault="00A51378" w:rsidP="00C84F5B">
            <w:pPr>
              <w:spacing w:line="240" w:lineRule="auto"/>
              <w:jc w:val="left"/>
              <w:rPr>
                <w:sz w:val="20"/>
                <w:szCs w:val="20"/>
              </w:rPr>
            </w:pPr>
            <w:r w:rsidRPr="008203ED">
              <w:rPr>
                <w:sz w:val="20"/>
                <w:szCs w:val="20"/>
              </w:rPr>
              <w:t>-</w:t>
            </w:r>
          </w:p>
        </w:tc>
        <w:tc>
          <w:tcPr>
            <w:tcW w:w="1189" w:type="dxa"/>
          </w:tcPr>
          <w:p w14:paraId="10A3006D" w14:textId="77777777" w:rsidR="00A51378" w:rsidRPr="008203ED" w:rsidRDefault="00A51378" w:rsidP="00C84F5B">
            <w:pPr>
              <w:spacing w:line="240" w:lineRule="auto"/>
              <w:jc w:val="left"/>
              <w:rPr>
                <w:sz w:val="20"/>
                <w:szCs w:val="20"/>
              </w:rPr>
            </w:pPr>
            <w:r w:rsidRPr="008203ED">
              <w:rPr>
                <w:sz w:val="20"/>
                <w:szCs w:val="20"/>
              </w:rPr>
              <w:t>Odluka u usvajanju metodologija</w:t>
            </w:r>
          </w:p>
        </w:tc>
        <w:tc>
          <w:tcPr>
            <w:tcW w:w="850" w:type="dxa"/>
          </w:tcPr>
          <w:p w14:paraId="5854094C" w14:textId="77777777" w:rsidR="00A51378" w:rsidRPr="008203ED" w:rsidRDefault="00A51378" w:rsidP="00C84F5B">
            <w:pPr>
              <w:spacing w:line="240" w:lineRule="auto"/>
              <w:jc w:val="left"/>
              <w:rPr>
                <w:sz w:val="20"/>
                <w:szCs w:val="20"/>
              </w:rPr>
            </w:pPr>
            <w:r w:rsidRPr="008203ED">
              <w:rPr>
                <w:sz w:val="20"/>
                <w:szCs w:val="20"/>
              </w:rPr>
              <w:t>Na kraju godine</w:t>
            </w:r>
          </w:p>
        </w:tc>
      </w:tr>
      <w:tr w:rsidR="00AC0816" w:rsidRPr="008203ED" w14:paraId="5BD7FE9F" w14:textId="77777777" w:rsidTr="003D7847">
        <w:trPr>
          <w:gridAfter w:val="1"/>
          <w:wAfter w:w="11" w:type="dxa"/>
          <w:cantSplit/>
          <w:trHeight w:val="1134"/>
        </w:trPr>
        <w:tc>
          <w:tcPr>
            <w:tcW w:w="1129" w:type="dxa"/>
            <w:shd w:val="clear" w:color="auto" w:fill="647B31"/>
            <w:hideMark/>
          </w:tcPr>
          <w:p w14:paraId="2982F177" w14:textId="77777777" w:rsidR="00A51378" w:rsidRPr="008203ED" w:rsidRDefault="00A51378" w:rsidP="00C84F5B">
            <w:pPr>
              <w:spacing w:line="240" w:lineRule="auto"/>
              <w:jc w:val="left"/>
              <w:rPr>
                <w:i/>
                <w:color w:val="FFFFFF" w:themeColor="background1"/>
                <w:sz w:val="20"/>
                <w:szCs w:val="20"/>
              </w:rPr>
            </w:pPr>
            <w:r w:rsidRPr="008203ED">
              <w:rPr>
                <w:i/>
                <w:color w:val="FFFFFF" w:themeColor="background1"/>
                <w:sz w:val="20"/>
                <w:szCs w:val="20"/>
              </w:rPr>
              <w:lastRenderedPageBreak/>
              <w:t>1.2. Uspostavljeni instrumenti za redovnu procjenu uticaja propisa na ravnopravnost spolova</w:t>
            </w:r>
          </w:p>
        </w:tc>
        <w:tc>
          <w:tcPr>
            <w:tcW w:w="1284" w:type="dxa"/>
          </w:tcPr>
          <w:p w14:paraId="1F763195" w14:textId="77777777" w:rsidR="00A51378" w:rsidRPr="008203ED" w:rsidRDefault="00A51378" w:rsidP="00C84F5B">
            <w:pPr>
              <w:spacing w:line="240" w:lineRule="auto"/>
              <w:jc w:val="left"/>
              <w:rPr>
                <w:sz w:val="20"/>
                <w:szCs w:val="20"/>
              </w:rPr>
            </w:pPr>
            <w:r w:rsidRPr="008203ED">
              <w:rPr>
                <w:sz w:val="20"/>
                <w:szCs w:val="20"/>
              </w:rPr>
              <w:t>Provedene obuke za ključne komisije i službe Općine</w:t>
            </w:r>
          </w:p>
        </w:tc>
        <w:tc>
          <w:tcPr>
            <w:tcW w:w="1276" w:type="dxa"/>
          </w:tcPr>
          <w:p w14:paraId="1458E252" w14:textId="4EB28A10" w:rsidR="00A51378" w:rsidRPr="008203ED" w:rsidRDefault="00F00021" w:rsidP="00F00021">
            <w:pPr>
              <w:spacing w:line="240" w:lineRule="auto"/>
              <w:jc w:val="left"/>
              <w:rPr>
                <w:sz w:val="20"/>
                <w:szCs w:val="20"/>
                <w:lang w:eastAsia="bs-Latn-BA"/>
              </w:rPr>
            </w:pPr>
            <w:r>
              <w:rPr>
                <w:sz w:val="20"/>
                <w:szCs w:val="20"/>
                <w:lang w:eastAsia="bs-Latn-BA"/>
              </w:rPr>
              <w:t>Služba za opću</w:t>
            </w:r>
            <w:r w:rsidR="009F5B0F" w:rsidRPr="008203ED">
              <w:rPr>
                <w:sz w:val="20"/>
                <w:szCs w:val="20"/>
                <w:lang w:eastAsia="bs-Latn-BA"/>
              </w:rPr>
              <w:t xml:space="preserve"> uprav</w:t>
            </w:r>
            <w:r>
              <w:rPr>
                <w:sz w:val="20"/>
                <w:szCs w:val="20"/>
                <w:lang w:eastAsia="bs-Latn-BA"/>
              </w:rPr>
              <w:t>u</w:t>
            </w:r>
            <w:r w:rsidR="009F5B0F" w:rsidRPr="008203ED">
              <w:rPr>
                <w:sz w:val="20"/>
                <w:szCs w:val="20"/>
                <w:lang w:eastAsia="bs-Latn-BA"/>
              </w:rPr>
              <w:t xml:space="preserve"> za uposlenike </w:t>
            </w:r>
            <w:r>
              <w:rPr>
                <w:sz w:val="20"/>
                <w:szCs w:val="20"/>
                <w:lang w:eastAsia="bs-Latn-BA"/>
              </w:rPr>
              <w:t>i Stručna služba za poslove općinskog vijeća za članove radnih tijela</w:t>
            </w:r>
          </w:p>
        </w:tc>
        <w:tc>
          <w:tcPr>
            <w:tcW w:w="1409" w:type="dxa"/>
          </w:tcPr>
          <w:p w14:paraId="30EF1851" w14:textId="77777777" w:rsidR="00A51378" w:rsidRPr="008203ED" w:rsidRDefault="00A51378" w:rsidP="00C84F5B">
            <w:pPr>
              <w:spacing w:line="240" w:lineRule="auto"/>
              <w:jc w:val="left"/>
              <w:rPr>
                <w:sz w:val="20"/>
                <w:szCs w:val="20"/>
              </w:rPr>
            </w:pPr>
            <w:r w:rsidRPr="008203ED">
              <w:rPr>
                <w:sz w:val="20"/>
                <w:szCs w:val="20"/>
              </w:rPr>
              <w:t>Kapaciteti nadležnih službi općine omogućavaju primjenu metodologije za procjenu uticaja propisa i metodologije za analizu uticaja plana i budžeta</w:t>
            </w:r>
          </w:p>
        </w:tc>
        <w:tc>
          <w:tcPr>
            <w:tcW w:w="425" w:type="dxa"/>
            <w:textDirection w:val="btLr"/>
            <w:vAlign w:val="center"/>
          </w:tcPr>
          <w:p w14:paraId="5F849B90" w14:textId="1C7801A5" w:rsidR="00A51378" w:rsidRPr="008203ED" w:rsidRDefault="00A51378" w:rsidP="00E07E64">
            <w:pPr>
              <w:spacing w:line="240" w:lineRule="auto"/>
              <w:ind w:left="113"/>
              <w:jc w:val="center"/>
              <w:rPr>
                <w:sz w:val="20"/>
                <w:szCs w:val="20"/>
              </w:rPr>
            </w:pPr>
            <w:r w:rsidRPr="008203ED">
              <w:rPr>
                <w:sz w:val="20"/>
                <w:szCs w:val="20"/>
              </w:rPr>
              <w:t>Novembar 202</w:t>
            </w:r>
            <w:r w:rsidR="00E07E64" w:rsidRPr="008203ED">
              <w:rPr>
                <w:sz w:val="20"/>
                <w:szCs w:val="20"/>
              </w:rPr>
              <w:t>6</w:t>
            </w:r>
            <w:r w:rsidRPr="008203ED">
              <w:rPr>
                <w:sz w:val="20"/>
                <w:szCs w:val="20"/>
              </w:rPr>
              <w:t>. godine</w:t>
            </w:r>
          </w:p>
        </w:tc>
        <w:tc>
          <w:tcPr>
            <w:tcW w:w="653" w:type="dxa"/>
            <w:textDirection w:val="btLr"/>
            <w:vAlign w:val="center"/>
          </w:tcPr>
          <w:p w14:paraId="7D50CFBB" w14:textId="77777777" w:rsidR="00A51378" w:rsidRPr="008203ED" w:rsidRDefault="00A51378" w:rsidP="00AC0816">
            <w:pPr>
              <w:spacing w:line="240" w:lineRule="auto"/>
              <w:ind w:left="-25"/>
              <w:jc w:val="center"/>
              <w:rPr>
                <w:sz w:val="20"/>
                <w:szCs w:val="20"/>
              </w:rPr>
            </w:pPr>
            <w:r w:rsidRPr="008203ED">
              <w:rPr>
                <w:sz w:val="20"/>
                <w:szCs w:val="20"/>
              </w:rPr>
              <w:t>Redovna sredstva</w:t>
            </w:r>
          </w:p>
        </w:tc>
        <w:tc>
          <w:tcPr>
            <w:tcW w:w="992" w:type="dxa"/>
            <w:textDirection w:val="btLr"/>
            <w:vAlign w:val="center"/>
          </w:tcPr>
          <w:p w14:paraId="203E32C5" w14:textId="04D90488" w:rsidR="00A51378" w:rsidRPr="008203ED" w:rsidRDefault="00F00021" w:rsidP="00AC0816">
            <w:pPr>
              <w:spacing w:line="240" w:lineRule="auto"/>
              <w:ind w:left="-103" w:right="6"/>
              <w:jc w:val="center"/>
              <w:rPr>
                <w:sz w:val="20"/>
                <w:szCs w:val="20"/>
              </w:rPr>
            </w:pPr>
            <w:r>
              <w:rPr>
                <w:sz w:val="20"/>
                <w:szCs w:val="20"/>
              </w:rPr>
              <w:t>R</w:t>
            </w:r>
            <w:r w:rsidR="00A51378" w:rsidRPr="008203ED">
              <w:rPr>
                <w:sz w:val="20"/>
                <w:szCs w:val="20"/>
              </w:rPr>
              <w:t>ealizovano, nije realizovani, u fazi realizacije,</w:t>
            </w:r>
          </w:p>
        </w:tc>
        <w:tc>
          <w:tcPr>
            <w:tcW w:w="709" w:type="dxa"/>
            <w:textDirection w:val="btLr"/>
            <w:vAlign w:val="center"/>
          </w:tcPr>
          <w:p w14:paraId="0D2E7088" w14:textId="66651C72" w:rsidR="00A51378" w:rsidRPr="008203ED" w:rsidRDefault="00A51378" w:rsidP="00AC0816">
            <w:pPr>
              <w:spacing w:line="240" w:lineRule="auto"/>
              <w:ind w:left="34"/>
              <w:jc w:val="center"/>
              <w:rPr>
                <w:sz w:val="20"/>
                <w:szCs w:val="20"/>
              </w:rPr>
            </w:pPr>
            <w:r w:rsidRPr="008203ED">
              <w:rPr>
                <w:sz w:val="20"/>
                <w:szCs w:val="20"/>
              </w:rPr>
              <w:t>Održane 2 obuke</w:t>
            </w:r>
          </w:p>
        </w:tc>
        <w:tc>
          <w:tcPr>
            <w:tcW w:w="709" w:type="dxa"/>
            <w:textDirection w:val="btLr"/>
            <w:vAlign w:val="center"/>
          </w:tcPr>
          <w:p w14:paraId="499FD764" w14:textId="77777777" w:rsidR="00A51378" w:rsidRPr="008203ED" w:rsidRDefault="00A51378" w:rsidP="00AC0816">
            <w:pPr>
              <w:spacing w:line="240" w:lineRule="auto"/>
              <w:ind w:left="34"/>
              <w:jc w:val="center"/>
              <w:rPr>
                <w:sz w:val="20"/>
                <w:szCs w:val="20"/>
              </w:rPr>
            </w:pPr>
            <w:r w:rsidRPr="008203ED">
              <w:rPr>
                <w:sz w:val="20"/>
                <w:szCs w:val="20"/>
              </w:rPr>
              <w:t>-</w:t>
            </w:r>
          </w:p>
        </w:tc>
        <w:tc>
          <w:tcPr>
            <w:tcW w:w="761" w:type="dxa"/>
            <w:textDirection w:val="btLr"/>
            <w:vAlign w:val="center"/>
          </w:tcPr>
          <w:p w14:paraId="1416E3D5" w14:textId="77777777" w:rsidR="00A51378" w:rsidRPr="008203ED" w:rsidRDefault="00A51378" w:rsidP="00AC0816">
            <w:pPr>
              <w:spacing w:line="240" w:lineRule="auto"/>
              <w:ind w:left="34"/>
              <w:jc w:val="center"/>
              <w:rPr>
                <w:sz w:val="20"/>
                <w:szCs w:val="20"/>
              </w:rPr>
            </w:pPr>
            <w:r w:rsidRPr="008203ED">
              <w:rPr>
                <w:sz w:val="20"/>
                <w:szCs w:val="20"/>
              </w:rPr>
              <w:t>-</w:t>
            </w:r>
          </w:p>
        </w:tc>
        <w:tc>
          <w:tcPr>
            <w:tcW w:w="656" w:type="dxa"/>
            <w:textDirection w:val="btLr"/>
            <w:vAlign w:val="center"/>
          </w:tcPr>
          <w:p w14:paraId="4D2F2750" w14:textId="77777777" w:rsidR="00A51378" w:rsidRPr="008203ED" w:rsidRDefault="00A51378" w:rsidP="00AC0816">
            <w:pPr>
              <w:spacing w:line="240" w:lineRule="auto"/>
              <w:ind w:left="34"/>
              <w:jc w:val="center"/>
              <w:rPr>
                <w:sz w:val="20"/>
                <w:szCs w:val="20"/>
              </w:rPr>
            </w:pPr>
            <w:r w:rsidRPr="008203ED">
              <w:rPr>
                <w:sz w:val="20"/>
                <w:szCs w:val="20"/>
              </w:rPr>
              <w:t>-</w:t>
            </w:r>
          </w:p>
        </w:tc>
        <w:tc>
          <w:tcPr>
            <w:tcW w:w="709" w:type="dxa"/>
            <w:textDirection w:val="btLr"/>
            <w:vAlign w:val="center"/>
          </w:tcPr>
          <w:p w14:paraId="25040619" w14:textId="77777777" w:rsidR="00A51378" w:rsidRPr="008203ED" w:rsidRDefault="00A51378" w:rsidP="00AC0816">
            <w:pPr>
              <w:spacing w:line="240" w:lineRule="auto"/>
              <w:ind w:left="34"/>
              <w:jc w:val="center"/>
              <w:rPr>
                <w:sz w:val="20"/>
                <w:szCs w:val="20"/>
              </w:rPr>
            </w:pPr>
          </w:p>
        </w:tc>
        <w:tc>
          <w:tcPr>
            <w:tcW w:w="851" w:type="dxa"/>
          </w:tcPr>
          <w:p w14:paraId="266AC559" w14:textId="3CC722D4" w:rsidR="00A51378" w:rsidRPr="008203ED" w:rsidRDefault="00A51378" w:rsidP="00F00021">
            <w:pPr>
              <w:spacing w:line="240" w:lineRule="auto"/>
              <w:jc w:val="left"/>
              <w:rPr>
                <w:sz w:val="20"/>
                <w:szCs w:val="20"/>
              </w:rPr>
            </w:pPr>
            <w:r w:rsidRPr="008203ED">
              <w:rPr>
                <w:sz w:val="20"/>
                <w:szCs w:val="20"/>
              </w:rPr>
              <w:t xml:space="preserve">500 KM </w:t>
            </w:r>
          </w:p>
        </w:tc>
        <w:tc>
          <w:tcPr>
            <w:tcW w:w="937" w:type="dxa"/>
          </w:tcPr>
          <w:p w14:paraId="6921C01F" w14:textId="1840C0DA" w:rsidR="00A51378" w:rsidRPr="008203ED" w:rsidRDefault="00A51378" w:rsidP="00C84F5B">
            <w:pPr>
              <w:spacing w:line="240" w:lineRule="auto"/>
              <w:jc w:val="left"/>
              <w:rPr>
                <w:sz w:val="20"/>
                <w:szCs w:val="20"/>
              </w:rPr>
            </w:pPr>
            <w:r w:rsidRPr="008203ED">
              <w:rPr>
                <w:sz w:val="20"/>
                <w:szCs w:val="20"/>
              </w:rPr>
              <w:t>8 članica i 7 članova</w:t>
            </w:r>
          </w:p>
        </w:tc>
        <w:tc>
          <w:tcPr>
            <w:tcW w:w="1189" w:type="dxa"/>
          </w:tcPr>
          <w:p w14:paraId="4ED44877" w14:textId="77777777" w:rsidR="00A51378" w:rsidRPr="008203ED" w:rsidRDefault="00A51378" w:rsidP="00C84F5B">
            <w:pPr>
              <w:spacing w:line="240" w:lineRule="auto"/>
              <w:jc w:val="left"/>
              <w:rPr>
                <w:sz w:val="20"/>
                <w:szCs w:val="20"/>
              </w:rPr>
            </w:pPr>
            <w:r w:rsidRPr="008203ED">
              <w:rPr>
                <w:sz w:val="20"/>
                <w:szCs w:val="20"/>
              </w:rPr>
              <w:t>Spisak sa radionice, fotografije, materijali</w:t>
            </w:r>
          </w:p>
        </w:tc>
        <w:tc>
          <w:tcPr>
            <w:tcW w:w="850" w:type="dxa"/>
          </w:tcPr>
          <w:p w14:paraId="40ECE9F4" w14:textId="77777777" w:rsidR="00A51378" w:rsidRPr="008203ED" w:rsidRDefault="00A51378" w:rsidP="00C84F5B">
            <w:pPr>
              <w:spacing w:line="240" w:lineRule="auto"/>
              <w:jc w:val="left"/>
              <w:rPr>
                <w:sz w:val="20"/>
                <w:szCs w:val="20"/>
              </w:rPr>
            </w:pPr>
            <w:r w:rsidRPr="008203ED">
              <w:rPr>
                <w:sz w:val="20"/>
                <w:szCs w:val="20"/>
              </w:rPr>
              <w:t>Nakon obuka</w:t>
            </w:r>
          </w:p>
        </w:tc>
      </w:tr>
      <w:tr w:rsidR="00AC0816" w:rsidRPr="008203ED" w14:paraId="76068BFC" w14:textId="77777777" w:rsidTr="003D7847">
        <w:trPr>
          <w:gridAfter w:val="1"/>
          <w:wAfter w:w="11" w:type="dxa"/>
          <w:cantSplit/>
          <w:trHeight w:val="1134"/>
        </w:trPr>
        <w:tc>
          <w:tcPr>
            <w:tcW w:w="1129" w:type="dxa"/>
            <w:vMerge w:val="restart"/>
            <w:shd w:val="clear" w:color="auto" w:fill="647B31"/>
            <w:hideMark/>
          </w:tcPr>
          <w:p w14:paraId="084FF075" w14:textId="77777777" w:rsidR="00A51378" w:rsidRPr="008203ED" w:rsidRDefault="00A51378" w:rsidP="00C84F5B">
            <w:pPr>
              <w:spacing w:line="240" w:lineRule="auto"/>
              <w:jc w:val="left"/>
              <w:rPr>
                <w:i/>
                <w:color w:val="FFFFFF" w:themeColor="background1"/>
                <w:sz w:val="20"/>
                <w:szCs w:val="20"/>
              </w:rPr>
            </w:pPr>
            <w:r w:rsidRPr="008203ED">
              <w:rPr>
                <w:i/>
                <w:color w:val="FFFFFF" w:themeColor="background1"/>
                <w:sz w:val="20"/>
                <w:szCs w:val="20"/>
              </w:rPr>
              <w:t>1.3. Provedene sektorske analize mogućnosti za unapređenje stanja ravnopravnosti spolova u prioritetnim oblastima</w:t>
            </w:r>
          </w:p>
        </w:tc>
        <w:tc>
          <w:tcPr>
            <w:tcW w:w="1284" w:type="dxa"/>
          </w:tcPr>
          <w:p w14:paraId="7DC8720C" w14:textId="77777777" w:rsidR="00A51378" w:rsidRPr="008203ED" w:rsidRDefault="00A51378" w:rsidP="00C84F5B">
            <w:pPr>
              <w:spacing w:line="240" w:lineRule="auto"/>
              <w:jc w:val="left"/>
              <w:rPr>
                <w:sz w:val="20"/>
                <w:szCs w:val="20"/>
              </w:rPr>
            </w:pPr>
            <w:r w:rsidRPr="008203ED">
              <w:rPr>
                <w:sz w:val="20"/>
                <w:szCs w:val="20"/>
              </w:rPr>
              <w:t xml:space="preserve">Analiza dostupnosti administrativnih podataka razvrstanih po spolu </w:t>
            </w:r>
          </w:p>
        </w:tc>
        <w:tc>
          <w:tcPr>
            <w:tcW w:w="1276" w:type="dxa"/>
          </w:tcPr>
          <w:p w14:paraId="0DCC2362" w14:textId="4EFBC4C1" w:rsidR="00A51378" w:rsidRPr="008203ED" w:rsidRDefault="00F00021" w:rsidP="00F00021">
            <w:pPr>
              <w:spacing w:line="240" w:lineRule="auto"/>
              <w:jc w:val="left"/>
              <w:rPr>
                <w:sz w:val="20"/>
                <w:szCs w:val="20"/>
              </w:rPr>
            </w:pPr>
            <w:r>
              <w:rPr>
                <w:sz w:val="20"/>
                <w:szCs w:val="20"/>
              </w:rPr>
              <w:t>Sve o</w:t>
            </w:r>
            <w:r w:rsidR="00A51378" w:rsidRPr="008203ED">
              <w:rPr>
                <w:sz w:val="20"/>
                <w:szCs w:val="20"/>
              </w:rPr>
              <w:t>pćinske službe</w:t>
            </w:r>
          </w:p>
        </w:tc>
        <w:tc>
          <w:tcPr>
            <w:tcW w:w="1409" w:type="dxa"/>
          </w:tcPr>
          <w:p w14:paraId="6B76252A" w14:textId="77777777" w:rsidR="00A51378" w:rsidRPr="008203ED" w:rsidRDefault="00A51378" w:rsidP="00C84F5B">
            <w:pPr>
              <w:spacing w:line="240" w:lineRule="auto"/>
              <w:jc w:val="left"/>
              <w:rPr>
                <w:sz w:val="20"/>
                <w:szCs w:val="20"/>
              </w:rPr>
            </w:pPr>
            <w:r w:rsidRPr="008203ED">
              <w:rPr>
                <w:sz w:val="20"/>
                <w:szCs w:val="20"/>
              </w:rPr>
              <w:t>Analiza o dostupnosti o administrativnih podataka razvrstanih po spolu dostavljena Komisiji sa prijedlogom prioriteta za unapređenje</w:t>
            </w:r>
          </w:p>
        </w:tc>
        <w:tc>
          <w:tcPr>
            <w:tcW w:w="425" w:type="dxa"/>
            <w:textDirection w:val="btLr"/>
            <w:vAlign w:val="center"/>
          </w:tcPr>
          <w:p w14:paraId="2E7CAFCC" w14:textId="712CB57E" w:rsidR="00A51378" w:rsidRPr="008203ED" w:rsidRDefault="00A51378" w:rsidP="00E07E64">
            <w:pPr>
              <w:spacing w:line="240" w:lineRule="auto"/>
              <w:ind w:left="113"/>
              <w:jc w:val="center"/>
              <w:rPr>
                <w:sz w:val="20"/>
                <w:szCs w:val="20"/>
              </w:rPr>
            </w:pPr>
            <w:r w:rsidRPr="008203ED">
              <w:rPr>
                <w:sz w:val="20"/>
                <w:szCs w:val="20"/>
              </w:rPr>
              <w:t>Decembar 202</w:t>
            </w:r>
            <w:r w:rsidR="00E07E64" w:rsidRPr="008203ED">
              <w:rPr>
                <w:sz w:val="20"/>
                <w:szCs w:val="20"/>
              </w:rPr>
              <w:t>6</w:t>
            </w:r>
            <w:r w:rsidRPr="008203ED">
              <w:rPr>
                <w:sz w:val="20"/>
                <w:szCs w:val="20"/>
              </w:rPr>
              <w:t>.</w:t>
            </w:r>
          </w:p>
        </w:tc>
        <w:tc>
          <w:tcPr>
            <w:tcW w:w="653" w:type="dxa"/>
            <w:textDirection w:val="btLr"/>
            <w:vAlign w:val="center"/>
          </w:tcPr>
          <w:p w14:paraId="0071028D" w14:textId="77777777" w:rsidR="00A51378" w:rsidRPr="008203ED" w:rsidRDefault="00A51378" w:rsidP="00AC0816">
            <w:pPr>
              <w:spacing w:line="240" w:lineRule="auto"/>
              <w:ind w:left="-25"/>
              <w:jc w:val="center"/>
              <w:rPr>
                <w:sz w:val="20"/>
                <w:szCs w:val="20"/>
              </w:rPr>
            </w:pPr>
            <w:r w:rsidRPr="008203ED">
              <w:rPr>
                <w:sz w:val="20"/>
                <w:szCs w:val="20"/>
              </w:rPr>
              <w:t>Redovna sredstva</w:t>
            </w:r>
          </w:p>
        </w:tc>
        <w:tc>
          <w:tcPr>
            <w:tcW w:w="992" w:type="dxa"/>
            <w:textDirection w:val="btLr"/>
            <w:vAlign w:val="center"/>
          </w:tcPr>
          <w:p w14:paraId="0A7B7BBF" w14:textId="77777777" w:rsidR="00A51378" w:rsidRPr="008203ED" w:rsidRDefault="00A51378" w:rsidP="00AC0816">
            <w:pPr>
              <w:spacing w:line="240" w:lineRule="auto"/>
              <w:ind w:left="-103" w:right="6"/>
              <w:jc w:val="center"/>
              <w:rPr>
                <w:sz w:val="20"/>
                <w:szCs w:val="20"/>
              </w:rPr>
            </w:pPr>
          </w:p>
        </w:tc>
        <w:tc>
          <w:tcPr>
            <w:tcW w:w="709" w:type="dxa"/>
            <w:textDirection w:val="btLr"/>
            <w:vAlign w:val="center"/>
          </w:tcPr>
          <w:p w14:paraId="3E46FB6C" w14:textId="04A5F418" w:rsidR="00A51378" w:rsidRPr="008203ED" w:rsidRDefault="009F5B0F" w:rsidP="00AC0816">
            <w:pPr>
              <w:spacing w:line="240" w:lineRule="auto"/>
              <w:ind w:left="34"/>
              <w:jc w:val="center"/>
              <w:rPr>
                <w:sz w:val="20"/>
                <w:szCs w:val="20"/>
              </w:rPr>
            </w:pPr>
            <w:r w:rsidRPr="008203ED">
              <w:rPr>
                <w:sz w:val="20"/>
                <w:szCs w:val="20"/>
              </w:rPr>
              <w:t>Izrađena analiza</w:t>
            </w:r>
          </w:p>
        </w:tc>
        <w:tc>
          <w:tcPr>
            <w:tcW w:w="709" w:type="dxa"/>
            <w:textDirection w:val="btLr"/>
            <w:vAlign w:val="center"/>
          </w:tcPr>
          <w:p w14:paraId="44282395" w14:textId="77777777" w:rsidR="00A51378" w:rsidRPr="008203ED" w:rsidRDefault="00A51378" w:rsidP="00AC0816">
            <w:pPr>
              <w:spacing w:line="240" w:lineRule="auto"/>
              <w:ind w:left="34"/>
              <w:jc w:val="center"/>
              <w:rPr>
                <w:sz w:val="20"/>
                <w:szCs w:val="20"/>
              </w:rPr>
            </w:pPr>
          </w:p>
        </w:tc>
        <w:tc>
          <w:tcPr>
            <w:tcW w:w="761" w:type="dxa"/>
            <w:textDirection w:val="btLr"/>
            <w:vAlign w:val="center"/>
          </w:tcPr>
          <w:p w14:paraId="52E9D5E8" w14:textId="77777777" w:rsidR="00A51378" w:rsidRPr="008203ED" w:rsidRDefault="00A51378" w:rsidP="00AC0816">
            <w:pPr>
              <w:spacing w:line="240" w:lineRule="auto"/>
              <w:ind w:left="34"/>
              <w:jc w:val="center"/>
              <w:rPr>
                <w:sz w:val="20"/>
                <w:szCs w:val="20"/>
              </w:rPr>
            </w:pPr>
          </w:p>
        </w:tc>
        <w:tc>
          <w:tcPr>
            <w:tcW w:w="656" w:type="dxa"/>
            <w:textDirection w:val="btLr"/>
            <w:vAlign w:val="center"/>
          </w:tcPr>
          <w:p w14:paraId="6FC009C2" w14:textId="77777777" w:rsidR="00A51378" w:rsidRPr="008203ED" w:rsidRDefault="00A51378" w:rsidP="00AC0816">
            <w:pPr>
              <w:spacing w:line="240" w:lineRule="auto"/>
              <w:ind w:left="34"/>
              <w:jc w:val="center"/>
              <w:rPr>
                <w:sz w:val="20"/>
                <w:szCs w:val="20"/>
              </w:rPr>
            </w:pPr>
          </w:p>
        </w:tc>
        <w:tc>
          <w:tcPr>
            <w:tcW w:w="709" w:type="dxa"/>
            <w:textDirection w:val="btLr"/>
            <w:vAlign w:val="center"/>
          </w:tcPr>
          <w:p w14:paraId="35434792" w14:textId="77777777" w:rsidR="00A51378" w:rsidRPr="008203ED" w:rsidRDefault="00A51378" w:rsidP="00AC0816">
            <w:pPr>
              <w:spacing w:line="240" w:lineRule="auto"/>
              <w:ind w:left="34"/>
              <w:jc w:val="center"/>
              <w:rPr>
                <w:sz w:val="20"/>
                <w:szCs w:val="20"/>
              </w:rPr>
            </w:pPr>
          </w:p>
        </w:tc>
        <w:tc>
          <w:tcPr>
            <w:tcW w:w="851" w:type="dxa"/>
          </w:tcPr>
          <w:p w14:paraId="711D7BAF" w14:textId="77777777" w:rsidR="00A51378" w:rsidRPr="008203ED" w:rsidRDefault="00A51378" w:rsidP="00C84F5B">
            <w:pPr>
              <w:spacing w:line="240" w:lineRule="auto"/>
              <w:jc w:val="left"/>
              <w:rPr>
                <w:sz w:val="20"/>
                <w:szCs w:val="20"/>
              </w:rPr>
            </w:pPr>
          </w:p>
        </w:tc>
        <w:tc>
          <w:tcPr>
            <w:tcW w:w="937" w:type="dxa"/>
          </w:tcPr>
          <w:p w14:paraId="131EEC00" w14:textId="77777777" w:rsidR="00A51378" w:rsidRPr="008203ED" w:rsidRDefault="00A51378" w:rsidP="00C84F5B">
            <w:pPr>
              <w:spacing w:line="240" w:lineRule="auto"/>
              <w:jc w:val="left"/>
              <w:rPr>
                <w:sz w:val="20"/>
                <w:szCs w:val="20"/>
              </w:rPr>
            </w:pPr>
          </w:p>
        </w:tc>
        <w:tc>
          <w:tcPr>
            <w:tcW w:w="1189" w:type="dxa"/>
          </w:tcPr>
          <w:p w14:paraId="2450868E" w14:textId="77777777" w:rsidR="00A51378" w:rsidRPr="008203ED" w:rsidRDefault="00A51378" w:rsidP="00C84F5B">
            <w:pPr>
              <w:spacing w:line="240" w:lineRule="auto"/>
              <w:jc w:val="left"/>
              <w:rPr>
                <w:sz w:val="20"/>
                <w:szCs w:val="20"/>
              </w:rPr>
            </w:pPr>
          </w:p>
        </w:tc>
        <w:tc>
          <w:tcPr>
            <w:tcW w:w="850" w:type="dxa"/>
          </w:tcPr>
          <w:p w14:paraId="4046C529" w14:textId="77777777" w:rsidR="00A51378" w:rsidRPr="008203ED" w:rsidRDefault="00A51378" w:rsidP="00C84F5B">
            <w:pPr>
              <w:spacing w:line="240" w:lineRule="auto"/>
              <w:jc w:val="left"/>
              <w:rPr>
                <w:sz w:val="20"/>
                <w:szCs w:val="20"/>
              </w:rPr>
            </w:pPr>
          </w:p>
        </w:tc>
      </w:tr>
      <w:tr w:rsidR="00AC0816" w:rsidRPr="008203ED" w14:paraId="62542D01" w14:textId="77777777" w:rsidTr="003D7847">
        <w:trPr>
          <w:gridAfter w:val="1"/>
          <w:wAfter w:w="11" w:type="dxa"/>
          <w:cantSplit/>
          <w:trHeight w:val="1215"/>
        </w:trPr>
        <w:tc>
          <w:tcPr>
            <w:tcW w:w="1129" w:type="dxa"/>
            <w:vMerge/>
            <w:shd w:val="clear" w:color="auto" w:fill="647B31"/>
          </w:tcPr>
          <w:p w14:paraId="7435376F" w14:textId="77777777" w:rsidR="00A51378" w:rsidRPr="008203ED" w:rsidRDefault="00A51378" w:rsidP="00C84F5B">
            <w:pPr>
              <w:spacing w:line="240" w:lineRule="auto"/>
              <w:jc w:val="left"/>
              <w:rPr>
                <w:i/>
                <w:color w:val="FFFFFF" w:themeColor="background1"/>
                <w:sz w:val="20"/>
                <w:szCs w:val="20"/>
              </w:rPr>
            </w:pPr>
          </w:p>
        </w:tc>
        <w:tc>
          <w:tcPr>
            <w:tcW w:w="1284" w:type="dxa"/>
          </w:tcPr>
          <w:p w14:paraId="389C84F3" w14:textId="77777777" w:rsidR="00A51378" w:rsidRPr="008203ED" w:rsidRDefault="00A51378" w:rsidP="00C84F5B">
            <w:pPr>
              <w:spacing w:line="240" w:lineRule="auto"/>
              <w:jc w:val="left"/>
              <w:rPr>
                <w:sz w:val="20"/>
                <w:szCs w:val="20"/>
              </w:rPr>
            </w:pPr>
            <w:r w:rsidRPr="008203ED">
              <w:rPr>
                <w:sz w:val="20"/>
                <w:szCs w:val="20"/>
              </w:rPr>
              <w:t xml:space="preserve">Unapređene administrativne baze podataka </w:t>
            </w:r>
          </w:p>
        </w:tc>
        <w:tc>
          <w:tcPr>
            <w:tcW w:w="1276" w:type="dxa"/>
          </w:tcPr>
          <w:p w14:paraId="67A54035" w14:textId="7A52E143" w:rsidR="00A51378" w:rsidRPr="008203ED" w:rsidRDefault="00F00021" w:rsidP="00C84F5B">
            <w:pPr>
              <w:spacing w:line="240" w:lineRule="auto"/>
              <w:jc w:val="left"/>
              <w:rPr>
                <w:sz w:val="20"/>
                <w:szCs w:val="20"/>
              </w:rPr>
            </w:pPr>
            <w:r>
              <w:rPr>
                <w:sz w:val="20"/>
                <w:szCs w:val="20"/>
              </w:rPr>
              <w:t>Sve o</w:t>
            </w:r>
            <w:r w:rsidRPr="008203ED">
              <w:rPr>
                <w:sz w:val="20"/>
                <w:szCs w:val="20"/>
              </w:rPr>
              <w:t>pćinske službe</w:t>
            </w:r>
          </w:p>
        </w:tc>
        <w:tc>
          <w:tcPr>
            <w:tcW w:w="1409" w:type="dxa"/>
          </w:tcPr>
          <w:p w14:paraId="499D1A9A" w14:textId="77777777" w:rsidR="00A51378" w:rsidRPr="008203ED" w:rsidRDefault="00A51378" w:rsidP="00C84F5B">
            <w:pPr>
              <w:spacing w:line="240" w:lineRule="auto"/>
              <w:jc w:val="left"/>
              <w:rPr>
                <w:sz w:val="20"/>
                <w:szCs w:val="20"/>
              </w:rPr>
            </w:pPr>
            <w:r w:rsidRPr="008203ED">
              <w:rPr>
                <w:sz w:val="20"/>
                <w:szCs w:val="20"/>
              </w:rPr>
              <w:t>% utvrđenih baza koji je unapređen</w:t>
            </w:r>
          </w:p>
        </w:tc>
        <w:tc>
          <w:tcPr>
            <w:tcW w:w="425" w:type="dxa"/>
            <w:textDirection w:val="btLr"/>
            <w:vAlign w:val="center"/>
          </w:tcPr>
          <w:p w14:paraId="2B126E9F" w14:textId="07A2E7F8" w:rsidR="00A51378" w:rsidRPr="008203ED" w:rsidRDefault="00A51378" w:rsidP="00711D4E">
            <w:pPr>
              <w:spacing w:line="240" w:lineRule="auto"/>
              <w:ind w:left="113"/>
              <w:jc w:val="center"/>
              <w:rPr>
                <w:sz w:val="20"/>
                <w:szCs w:val="20"/>
              </w:rPr>
            </w:pPr>
            <w:r w:rsidRPr="008203ED">
              <w:rPr>
                <w:sz w:val="20"/>
                <w:szCs w:val="20"/>
              </w:rPr>
              <w:t>202</w:t>
            </w:r>
            <w:r w:rsidR="00711D4E" w:rsidRPr="008203ED">
              <w:rPr>
                <w:sz w:val="20"/>
                <w:szCs w:val="20"/>
              </w:rPr>
              <w:t>7</w:t>
            </w:r>
            <w:r w:rsidRPr="008203ED">
              <w:rPr>
                <w:sz w:val="20"/>
                <w:szCs w:val="20"/>
              </w:rPr>
              <w:t>. godina</w:t>
            </w:r>
          </w:p>
        </w:tc>
        <w:tc>
          <w:tcPr>
            <w:tcW w:w="653" w:type="dxa"/>
            <w:textDirection w:val="btLr"/>
            <w:vAlign w:val="center"/>
          </w:tcPr>
          <w:p w14:paraId="7D2A9A15" w14:textId="77777777" w:rsidR="00A51378" w:rsidRPr="008203ED" w:rsidRDefault="00A51378" w:rsidP="00AC0816">
            <w:pPr>
              <w:spacing w:line="240" w:lineRule="auto"/>
              <w:ind w:left="-25"/>
              <w:jc w:val="center"/>
              <w:rPr>
                <w:sz w:val="20"/>
                <w:szCs w:val="20"/>
              </w:rPr>
            </w:pPr>
            <w:r w:rsidRPr="008203ED">
              <w:rPr>
                <w:sz w:val="20"/>
                <w:szCs w:val="20"/>
              </w:rPr>
              <w:t>Redovna sredstva</w:t>
            </w:r>
          </w:p>
        </w:tc>
        <w:tc>
          <w:tcPr>
            <w:tcW w:w="992" w:type="dxa"/>
            <w:textDirection w:val="btLr"/>
            <w:vAlign w:val="center"/>
          </w:tcPr>
          <w:p w14:paraId="66660D0A" w14:textId="77777777" w:rsidR="00A51378" w:rsidRPr="008203ED" w:rsidRDefault="00A51378" w:rsidP="00AC0816">
            <w:pPr>
              <w:spacing w:line="240" w:lineRule="auto"/>
              <w:ind w:left="-103" w:right="6"/>
              <w:jc w:val="center"/>
              <w:rPr>
                <w:sz w:val="20"/>
                <w:szCs w:val="20"/>
              </w:rPr>
            </w:pPr>
          </w:p>
        </w:tc>
        <w:tc>
          <w:tcPr>
            <w:tcW w:w="709" w:type="dxa"/>
            <w:textDirection w:val="btLr"/>
            <w:vAlign w:val="center"/>
          </w:tcPr>
          <w:p w14:paraId="740F2ABF" w14:textId="77777777" w:rsidR="00A51378" w:rsidRPr="008203ED" w:rsidRDefault="00A51378" w:rsidP="00AC0816">
            <w:pPr>
              <w:spacing w:line="240" w:lineRule="auto"/>
              <w:ind w:left="34"/>
              <w:jc w:val="center"/>
              <w:rPr>
                <w:sz w:val="20"/>
                <w:szCs w:val="20"/>
              </w:rPr>
            </w:pPr>
          </w:p>
        </w:tc>
        <w:tc>
          <w:tcPr>
            <w:tcW w:w="709" w:type="dxa"/>
            <w:textDirection w:val="btLr"/>
            <w:vAlign w:val="center"/>
          </w:tcPr>
          <w:p w14:paraId="04E7D3BB" w14:textId="77777777" w:rsidR="00A51378" w:rsidRPr="008203ED" w:rsidRDefault="00A51378" w:rsidP="00AC0816">
            <w:pPr>
              <w:spacing w:line="240" w:lineRule="auto"/>
              <w:ind w:left="34"/>
              <w:jc w:val="center"/>
              <w:rPr>
                <w:sz w:val="20"/>
                <w:szCs w:val="20"/>
              </w:rPr>
            </w:pPr>
          </w:p>
        </w:tc>
        <w:tc>
          <w:tcPr>
            <w:tcW w:w="761" w:type="dxa"/>
            <w:textDirection w:val="btLr"/>
            <w:vAlign w:val="center"/>
          </w:tcPr>
          <w:p w14:paraId="4CB2679A" w14:textId="77777777" w:rsidR="00A51378" w:rsidRPr="008203ED" w:rsidRDefault="00A51378" w:rsidP="00AC0816">
            <w:pPr>
              <w:spacing w:line="240" w:lineRule="auto"/>
              <w:ind w:left="34"/>
              <w:jc w:val="center"/>
              <w:rPr>
                <w:sz w:val="20"/>
                <w:szCs w:val="20"/>
              </w:rPr>
            </w:pPr>
          </w:p>
        </w:tc>
        <w:tc>
          <w:tcPr>
            <w:tcW w:w="656" w:type="dxa"/>
            <w:textDirection w:val="btLr"/>
            <w:vAlign w:val="center"/>
          </w:tcPr>
          <w:p w14:paraId="733D6166" w14:textId="77777777" w:rsidR="00A51378" w:rsidRPr="008203ED" w:rsidRDefault="00A51378" w:rsidP="00AC0816">
            <w:pPr>
              <w:spacing w:line="240" w:lineRule="auto"/>
              <w:ind w:left="34"/>
              <w:jc w:val="center"/>
              <w:rPr>
                <w:sz w:val="20"/>
                <w:szCs w:val="20"/>
              </w:rPr>
            </w:pPr>
          </w:p>
        </w:tc>
        <w:tc>
          <w:tcPr>
            <w:tcW w:w="709" w:type="dxa"/>
            <w:textDirection w:val="btLr"/>
            <w:vAlign w:val="center"/>
          </w:tcPr>
          <w:p w14:paraId="14CE79D2" w14:textId="77777777" w:rsidR="00A51378" w:rsidRPr="008203ED" w:rsidRDefault="00A51378" w:rsidP="00AC0816">
            <w:pPr>
              <w:spacing w:line="240" w:lineRule="auto"/>
              <w:ind w:left="34"/>
              <w:jc w:val="center"/>
              <w:rPr>
                <w:sz w:val="20"/>
                <w:szCs w:val="20"/>
              </w:rPr>
            </w:pPr>
          </w:p>
        </w:tc>
        <w:tc>
          <w:tcPr>
            <w:tcW w:w="851" w:type="dxa"/>
          </w:tcPr>
          <w:p w14:paraId="50243931" w14:textId="77777777" w:rsidR="00A51378" w:rsidRPr="008203ED" w:rsidRDefault="00A51378" w:rsidP="00C84F5B">
            <w:pPr>
              <w:spacing w:line="240" w:lineRule="auto"/>
              <w:jc w:val="left"/>
              <w:rPr>
                <w:sz w:val="20"/>
                <w:szCs w:val="20"/>
              </w:rPr>
            </w:pPr>
          </w:p>
        </w:tc>
        <w:tc>
          <w:tcPr>
            <w:tcW w:w="937" w:type="dxa"/>
          </w:tcPr>
          <w:p w14:paraId="18B2E6B8" w14:textId="77777777" w:rsidR="00A51378" w:rsidRPr="008203ED" w:rsidRDefault="00A51378" w:rsidP="00C84F5B">
            <w:pPr>
              <w:spacing w:line="240" w:lineRule="auto"/>
              <w:jc w:val="left"/>
              <w:rPr>
                <w:sz w:val="20"/>
                <w:szCs w:val="20"/>
              </w:rPr>
            </w:pPr>
          </w:p>
        </w:tc>
        <w:tc>
          <w:tcPr>
            <w:tcW w:w="1189" w:type="dxa"/>
          </w:tcPr>
          <w:p w14:paraId="2249D31F" w14:textId="77777777" w:rsidR="00A51378" w:rsidRPr="008203ED" w:rsidRDefault="00A51378" w:rsidP="00C84F5B">
            <w:pPr>
              <w:spacing w:line="240" w:lineRule="auto"/>
              <w:jc w:val="left"/>
              <w:rPr>
                <w:sz w:val="20"/>
                <w:szCs w:val="20"/>
              </w:rPr>
            </w:pPr>
          </w:p>
        </w:tc>
        <w:tc>
          <w:tcPr>
            <w:tcW w:w="850" w:type="dxa"/>
          </w:tcPr>
          <w:p w14:paraId="05352189" w14:textId="77777777" w:rsidR="00A51378" w:rsidRPr="008203ED" w:rsidRDefault="00A51378" w:rsidP="00C84F5B">
            <w:pPr>
              <w:spacing w:line="240" w:lineRule="auto"/>
              <w:jc w:val="left"/>
              <w:rPr>
                <w:sz w:val="20"/>
                <w:szCs w:val="20"/>
              </w:rPr>
            </w:pPr>
          </w:p>
        </w:tc>
      </w:tr>
      <w:tr w:rsidR="00AC0816" w:rsidRPr="008203ED" w14:paraId="5AAE879D" w14:textId="77777777" w:rsidTr="003D7847">
        <w:trPr>
          <w:gridAfter w:val="1"/>
          <w:wAfter w:w="11" w:type="dxa"/>
          <w:cantSplit/>
          <w:trHeight w:val="1134"/>
        </w:trPr>
        <w:tc>
          <w:tcPr>
            <w:tcW w:w="1129" w:type="dxa"/>
            <w:vMerge w:val="restart"/>
            <w:shd w:val="clear" w:color="auto" w:fill="647B31"/>
            <w:hideMark/>
          </w:tcPr>
          <w:p w14:paraId="524F6DF5" w14:textId="77777777" w:rsidR="00A51378" w:rsidRPr="008203ED" w:rsidRDefault="00A51378" w:rsidP="00C84F5B">
            <w:pPr>
              <w:spacing w:line="240" w:lineRule="auto"/>
              <w:jc w:val="left"/>
              <w:rPr>
                <w:i/>
                <w:color w:val="FFFFFF" w:themeColor="background1"/>
                <w:sz w:val="20"/>
                <w:szCs w:val="20"/>
              </w:rPr>
            </w:pPr>
            <w:r w:rsidRPr="008203ED">
              <w:rPr>
                <w:i/>
                <w:color w:val="FFFFFF" w:themeColor="background1"/>
                <w:sz w:val="20"/>
                <w:szCs w:val="20"/>
              </w:rPr>
              <w:lastRenderedPageBreak/>
              <w:t>1.4. Budžeta Općine sadrži procjenu uticaja na ravnopravnost spolova (rodno-odgovorno budžetiranje)</w:t>
            </w:r>
          </w:p>
        </w:tc>
        <w:tc>
          <w:tcPr>
            <w:tcW w:w="1284" w:type="dxa"/>
          </w:tcPr>
          <w:p w14:paraId="4C3A2DBD" w14:textId="77777777" w:rsidR="00A51378" w:rsidRPr="008203ED" w:rsidRDefault="00A51378" w:rsidP="00C84F5B">
            <w:pPr>
              <w:spacing w:line="240" w:lineRule="auto"/>
              <w:jc w:val="left"/>
              <w:rPr>
                <w:sz w:val="20"/>
                <w:szCs w:val="20"/>
              </w:rPr>
            </w:pPr>
            <w:r w:rsidRPr="008203ED">
              <w:rPr>
                <w:sz w:val="20"/>
                <w:szCs w:val="20"/>
              </w:rPr>
              <w:t>Nadležne službe na osnovu analiza stanja u obrazloženju prijedloga Budžeta procijenile uticaj na (ne)ravnopravnost spolova kroz budžetske programe</w:t>
            </w:r>
          </w:p>
        </w:tc>
        <w:tc>
          <w:tcPr>
            <w:tcW w:w="1276" w:type="dxa"/>
          </w:tcPr>
          <w:p w14:paraId="6EF98E6A" w14:textId="4C25DA7A" w:rsidR="00A51378" w:rsidRPr="008203ED" w:rsidRDefault="00A51378" w:rsidP="00C84F5B">
            <w:pPr>
              <w:spacing w:line="240" w:lineRule="auto"/>
              <w:jc w:val="left"/>
              <w:rPr>
                <w:sz w:val="20"/>
                <w:szCs w:val="20"/>
              </w:rPr>
            </w:pPr>
            <w:r w:rsidRPr="008203ED">
              <w:rPr>
                <w:sz w:val="20"/>
                <w:szCs w:val="20"/>
              </w:rPr>
              <w:t xml:space="preserve">Služba za </w:t>
            </w:r>
            <w:r w:rsidR="009A3219" w:rsidRPr="008203ED">
              <w:rPr>
                <w:sz w:val="20"/>
                <w:szCs w:val="20"/>
              </w:rPr>
              <w:t>budžet i finansije na osnovu podatka općinskih službi</w:t>
            </w:r>
          </w:p>
        </w:tc>
        <w:tc>
          <w:tcPr>
            <w:tcW w:w="1409" w:type="dxa"/>
          </w:tcPr>
          <w:p w14:paraId="76D961C7" w14:textId="77777777" w:rsidR="00A51378" w:rsidRPr="008203ED" w:rsidRDefault="00A51378" w:rsidP="00C84F5B">
            <w:pPr>
              <w:spacing w:line="240" w:lineRule="auto"/>
              <w:jc w:val="left"/>
              <w:rPr>
                <w:sz w:val="20"/>
                <w:szCs w:val="20"/>
              </w:rPr>
            </w:pPr>
            <w:r w:rsidRPr="008203ED">
              <w:rPr>
                <w:sz w:val="20"/>
                <w:szCs w:val="20"/>
              </w:rPr>
              <w:t xml:space="preserve">% oblasti koji sadrži procjenu uticaja na ravnopravnost spolova (rodno-odgovorno budžetiranje) </w:t>
            </w:r>
          </w:p>
        </w:tc>
        <w:tc>
          <w:tcPr>
            <w:tcW w:w="425" w:type="dxa"/>
            <w:textDirection w:val="btLr"/>
            <w:vAlign w:val="center"/>
          </w:tcPr>
          <w:p w14:paraId="0C891771" w14:textId="77777777" w:rsidR="00A51378" w:rsidRPr="008203ED" w:rsidRDefault="00A51378" w:rsidP="00C84F5B">
            <w:pPr>
              <w:spacing w:line="240" w:lineRule="auto"/>
              <w:ind w:left="113"/>
              <w:jc w:val="center"/>
              <w:rPr>
                <w:sz w:val="20"/>
                <w:szCs w:val="20"/>
              </w:rPr>
            </w:pPr>
            <w:r w:rsidRPr="008203ED">
              <w:rPr>
                <w:sz w:val="20"/>
                <w:szCs w:val="20"/>
              </w:rPr>
              <w:t>kontinuirano</w:t>
            </w:r>
          </w:p>
        </w:tc>
        <w:tc>
          <w:tcPr>
            <w:tcW w:w="653" w:type="dxa"/>
            <w:textDirection w:val="btLr"/>
            <w:vAlign w:val="center"/>
          </w:tcPr>
          <w:p w14:paraId="0254FF2E" w14:textId="77777777" w:rsidR="00A51378" w:rsidRPr="008203ED" w:rsidRDefault="00A51378" w:rsidP="00AC0816">
            <w:pPr>
              <w:spacing w:line="240" w:lineRule="auto"/>
              <w:ind w:left="-25"/>
              <w:jc w:val="center"/>
              <w:rPr>
                <w:sz w:val="20"/>
                <w:szCs w:val="20"/>
              </w:rPr>
            </w:pPr>
            <w:r w:rsidRPr="008203ED">
              <w:rPr>
                <w:sz w:val="20"/>
                <w:szCs w:val="20"/>
              </w:rPr>
              <w:t>Redovna sredstva</w:t>
            </w:r>
          </w:p>
        </w:tc>
        <w:tc>
          <w:tcPr>
            <w:tcW w:w="992" w:type="dxa"/>
            <w:textDirection w:val="btLr"/>
            <w:vAlign w:val="center"/>
          </w:tcPr>
          <w:p w14:paraId="11CE32DF" w14:textId="77777777" w:rsidR="00A51378" w:rsidRPr="008203ED" w:rsidRDefault="00A51378" w:rsidP="00AC0816">
            <w:pPr>
              <w:spacing w:line="240" w:lineRule="auto"/>
              <w:ind w:left="-103" w:right="6"/>
              <w:jc w:val="center"/>
              <w:rPr>
                <w:sz w:val="20"/>
                <w:szCs w:val="20"/>
              </w:rPr>
            </w:pPr>
          </w:p>
        </w:tc>
        <w:tc>
          <w:tcPr>
            <w:tcW w:w="709" w:type="dxa"/>
            <w:textDirection w:val="btLr"/>
            <w:vAlign w:val="center"/>
          </w:tcPr>
          <w:p w14:paraId="2E826078" w14:textId="77777777" w:rsidR="00A51378" w:rsidRPr="008203ED" w:rsidRDefault="00A51378" w:rsidP="00AC0816">
            <w:pPr>
              <w:spacing w:line="240" w:lineRule="auto"/>
              <w:ind w:left="34"/>
              <w:jc w:val="center"/>
              <w:rPr>
                <w:sz w:val="20"/>
                <w:szCs w:val="20"/>
              </w:rPr>
            </w:pPr>
          </w:p>
        </w:tc>
        <w:tc>
          <w:tcPr>
            <w:tcW w:w="709" w:type="dxa"/>
            <w:textDirection w:val="btLr"/>
            <w:vAlign w:val="center"/>
          </w:tcPr>
          <w:p w14:paraId="5ABBA2B3" w14:textId="77777777" w:rsidR="00A51378" w:rsidRPr="008203ED" w:rsidRDefault="00A51378" w:rsidP="00AC0816">
            <w:pPr>
              <w:spacing w:line="240" w:lineRule="auto"/>
              <w:ind w:left="34"/>
              <w:jc w:val="center"/>
              <w:rPr>
                <w:sz w:val="20"/>
                <w:szCs w:val="20"/>
              </w:rPr>
            </w:pPr>
          </w:p>
        </w:tc>
        <w:tc>
          <w:tcPr>
            <w:tcW w:w="761" w:type="dxa"/>
            <w:textDirection w:val="btLr"/>
            <w:vAlign w:val="center"/>
          </w:tcPr>
          <w:p w14:paraId="6B5D9553" w14:textId="77777777" w:rsidR="00A51378" w:rsidRPr="008203ED" w:rsidRDefault="00A51378" w:rsidP="00AC0816">
            <w:pPr>
              <w:spacing w:line="240" w:lineRule="auto"/>
              <w:ind w:left="34"/>
              <w:jc w:val="center"/>
              <w:rPr>
                <w:sz w:val="20"/>
                <w:szCs w:val="20"/>
              </w:rPr>
            </w:pPr>
          </w:p>
        </w:tc>
        <w:tc>
          <w:tcPr>
            <w:tcW w:w="656" w:type="dxa"/>
            <w:textDirection w:val="btLr"/>
            <w:vAlign w:val="center"/>
          </w:tcPr>
          <w:p w14:paraId="00368B5D" w14:textId="77777777" w:rsidR="00A51378" w:rsidRPr="008203ED" w:rsidRDefault="00A51378" w:rsidP="00AC0816">
            <w:pPr>
              <w:spacing w:line="240" w:lineRule="auto"/>
              <w:ind w:left="34"/>
              <w:jc w:val="center"/>
              <w:rPr>
                <w:sz w:val="20"/>
                <w:szCs w:val="20"/>
              </w:rPr>
            </w:pPr>
          </w:p>
        </w:tc>
        <w:tc>
          <w:tcPr>
            <w:tcW w:w="709" w:type="dxa"/>
            <w:textDirection w:val="btLr"/>
            <w:vAlign w:val="center"/>
          </w:tcPr>
          <w:p w14:paraId="478D2C27" w14:textId="77777777" w:rsidR="00A51378" w:rsidRPr="008203ED" w:rsidRDefault="00A51378" w:rsidP="00AC0816">
            <w:pPr>
              <w:spacing w:line="240" w:lineRule="auto"/>
              <w:ind w:left="34"/>
              <w:jc w:val="center"/>
              <w:rPr>
                <w:sz w:val="20"/>
                <w:szCs w:val="20"/>
              </w:rPr>
            </w:pPr>
          </w:p>
        </w:tc>
        <w:tc>
          <w:tcPr>
            <w:tcW w:w="851" w:type="dxa"/>
          </w:tcPr>
          <w:p w14:paraId="0DE3A4F2" w14:textId="77777777" w:rsidR="00A51378" w:rsidRPr="008203ED" w:rsidRDefault="00A51378" w:rsidP="00C84F5B">
            <w:pPr>
              <w:spacing w:line="240" w:lineRule="auto"/>
              <w:jc w:val="left"/>
              <w:rPr>
                <w:sz w:val="20"/>
                <w:szCs w:val="20"/>
              </w:rPr>
            </w:pPr>
          </w:p>
        </w:tc>
        <w:tc>
          <w:tcPr>
            <w:tcW w:w="937" w:type="dxa"/>
          </w:tcPr>
          <w:p w14:paraId="713B926E" w14:textId="77777777" w:rsidR="00A51378" w:rsidRPr="008203ED" w:rsidRDefault="00A51378" w:rsidP="00C84F5B">
            <w:pPr>
              <w:spacing w:line="240" w:lineRule="auto"/>
              <w:jc w:val="left"/>
              <w:rPr>
                <w:sz w:val="20"/>
                <w:szCs w:val="20"/>
              </w:rPr>
            </w:pPr>
          </w:p>
        </w:tc>
        <w:tc>
          <w:tcPr>
            <w:tcW w:w="1189" w:type="dxa"/>
          </w:tcPr>
          <w:p w14:paraId="156D80D9" w14:textId="77777777" w:rsidR="00A51378" w:rsidRPr="008203ED" w:rsidRDefault="00A51378" w:rsidP="00C84F5B">
            <w:pPr>
              <w:spacing w:line="240" w:lineRule="auto"/>
              <w:jc w:val="left"/>
              <w:rPr>
                <w:sz w:val="20"/>
                <w:szCs w:val="20"/>
              </w:rPr>
            </w:pPr>
          </w:p>
        </w:tc>
        <w:tc>
          <w:tcPr>
            <w:tcW w:w="850" w:type="dxa"/>
          </w:tcPr>
          <w:p w14:paraId="24F4B41D" w14:textId="77777777" w:rsidR="00A51378" w:rsidRPr="008203ED" w:rsidRDefault="00A51378" w:rsidP="00C84F5B">
            <w:pPr>
              <w:spacing w:line="240" w:lineRule="auto"/>
              <w:jc w:val="left"/>
              <w:rPr>
                <w:sz w:val="20"/>
                <w:szCs w:val="20"/>
              </w:rPr>
            </w:pPr>
          </w:p>
        </w:tc>
      </w:tr>
      <w:tr w:rsidR="00AC0816" w:rsidRPr="008203ED" w14:paraId="436FA365" w14:textId="77777777" w:rsidTr="003D7847">
        <w:trPr>
          <w:gridAfter w:val="1"/>
          <w:wAfter w:w="11" w:type="dxa"/>
          <w:cantSplit/>
          <w:trHeight w:val="1195"/>
        </w:trPr>
        <w:tc>
          <w:tcPr>
            <w:tcW w:w="1129" w:type="dxa"/>
            <w:vMerge/>
            <w:shd w:val="clear" w:color="auto" w:fill="647B31"/>
            <w:hideMark/>
          </w:tcPr>
          <w:p w14:paraId="74956C05" w14:textId="77777777" w:rsidR="00A51378" w:rsidRPr="008203ED" w:rsidRDefault="00A51378" w:rsidP="00C84F5B">
            <w:pPr>
              <w:spacing w:line="240" w:lineRule="auto"/>
              <w:jc w:val="left"/>
              <w:rPr>
                <w:sz w:val="20"/>
                <w:szCs w:val="20"/>
                <w:lang w:eastAsia="en-US"/>
              </w:rPr>
            </w:pPr>
          </w:p>
        </w:tc>
        <w:tc>
          <w:tcPr>
            <w:tcW w:w="1284" w:type="dxa"/>
          </w:tcPr>
          <w:p w14:paraId="235E01CA" w14:textId="11593550" w:rsidR="00A51378" w:rsidRPr="008203ED" w:rsidRDefault="00A51378" w:rsidP="00C84F5B">
            <w:pPr>
              <w:spacing w:line="240" w:lineRule="auto"/>
              <w:jc w:val="left"/>
              <w:rPr>
                <w:sz w:val="20"/>
                <w:szCs w:val="20"/>
              </w:rPr>
            </w:pPr>
            <w:r w:rsidRPr="008203ED">
              <w:rPr>
                <w:sz w:val="20"/>
                <w:szCs w:val="20"/>
              </w:rPr>
              <w:t xml:space="preserve">Izvještaj o izvršenju Budžeta </w:t>
            </w:r>
            <w:r w:rsidR="00C70ED9" w:rsidRPr="008203ED">
              <w:rPr>
                <w:sz w:val="20"/>
                <w:szCs w:val="20"/>
              </w:rPr>
              <w:t>Općine Vogošća</w:t>
            </w:r>
            <w:r w:rsidR="00DB1D3D" w:rsidRPr="008203ED">
              <w:rPr>
                <w:sz w:val="20"/>
                <w:szCs w:val="20"/>
              </w:rPr>
              <w:t xml:space="preserve"> Sarajevo </w:t>
            </w:r>
            <w:r w:rsidRPr="008203ED">
              <w:rPr>
                <w:sz w:val="20"/>
                <w:szCs w:val="20"/>
                <w:u w:color="FF0000"/>
              </w:rPr>
              <w:t xml:space="preserve"> </w:t>
            </w:r>
            <w:r w:rsidRPr="008203ED">
              <w:rPr>
                <w:sz w:val="20"/>
                <w:szCs w:val="20"/>
              </w:rPr>
              <w:t>sadrži informacije o uticaju na (ne)ravnopravnost spolova kroz budžetske programe</w:t>
            </w:r>
          </w:p>
        </w:tc>
        <w:tc>
          <w:tcPr>
            <w:tcW w:w="1276" w:type="dxa"/>
          </w:tcPr>
          <w:p w14:paraId="68777387" w14:textId="633B683D" w:rsidR="00A51378" w:rsidRPr="008203ED" w:rsidRDefault="00865782" w:rsidP="00C84F5B">
            <w:pPr>
              <w:spacing w:line="240" w:lineRule="auto"/>
              <w:jc w:val="left"/>
              <w:rPr>
                <w:sz w:val="20"/>
                <w:szCs w:val="20"/>
              </w:rPr>
            </w:pPr>
            <w:r w:rsidRPr="008203ED">
              <w:rPr>
                <w:sz w:val="20"/>
                <w:szCs w:val="20"/>
              </w:rPr>
              <w:t>Služba za budžet i finansije na osnovu podatka općinskih službi</w:t>
            </w:r>
          </w:p>
        </w:tc>
        <w:tc>
          <w:tcPr>
            <w:tcW w:w="1409" w:type="dxa"/>
          </w:tcPr>
          <w:p w14:paraId="4997F761" w14:textId="77777777" w:rsidR="00A51378" w:rsidRPr="008203ED" w:rsidRDefault="00A51378" w:rsidP="00C84F5B">
            <w:pPr>
              <w:spacing w:line="240" w:lineRule="auto"/>
              <w:jc w:val="left"/>
              <w:rPr>
                <w:sz w:val="20"/>
                <w:szCs w:val="20"/>
              </w:rPr>
            </w:pPr>
            <w:r w:rsidRPr="008203ED">
              <w:rPr>
                <w:sz w:val="20"/>
                <w:szCs w:val="20"/>
              </w:rPr>
              <w:t>% oblasti koji sadrži procjenu uticaja na ravnopravnost spolova (rodno-odgovorno budžetiranje)</w:t>
            </w:r>
          </w:p>
        </w:tc>
        <w:tc>
          <w:tcPr>
            <w:tcW w:w="425" w:type="dxa"/>
            <w:textDirection w:val="btLr"/>
            <w:vAlign w:val="center"/>
          </w:tcPr>
          <w:p w14:paraId="65FA2F4F" w14:textId="77777777" w:rsidR="00A51378" w:rsidRPr="008203ED" w:rsidRDefault="00A51378" w:rsidP="00C84F5B">
            <w:pPr>
              <w:spacing w:line="240" w:lineRule="auto"/>
              <w:ind w:left="113"/>
              <w:jc w:val="center"/>
              <w:rPr>
                <w:sz w:val="20"/>
                <w:szCs w:val="20"/>
              </w:rPr>
            </w:pPr>
            <w:r w:rsidRPr="008203ED">
              <w:rPr>
                <w:sz w:val="20"/>
                <w:szCs w:val="20"/>
              </w:rPr>
              <w:t>kontinuirano</w:t>
            </w:r>
          </w:p>
        </w:tc>
        <w:tc>
          <w:tcPr>
            <w:tcW w:w="653" w:type="dxa"/>
            <w:textDirection w:val="btLr"/>
            <w:vAlign w:val="center"/>
          </w:tcPr>
          <w:p w14:paraId="49F5D931" w14:textId="77777777" w:rsidR="00A51378" w:rsidRPr="008203ED" w:rsidRDefault="00A51378" w:rsidP="00AC0816">
            <w:pPr>
              <w:spacing w:line="240" w:lineRule="auto"/>
              <w:ind w:left="-25"/>
              <w:jc w:val="center"/>
              <w:rPr>
                <w:sz w:val="20"/>
                <w:szCs w:val="20"/>
              </w:rPr>
            </w:pPr>
            <w:r w:rsidRPr="008203ED">
              <w:rPr>
                <w:sz w:val="20"/>
                <w:szCs w:val="20"/>
              </w:rPr>
              <w:t>Redovna sredstva</w:t>
            </w:r>
          </w:p>
        </w:tc>
        <w:tc>
          <w:tcPr>
            <w:tcW w:w="992" w:type="dxa"/>
            <w:textDirection w:val="btLr"/>
            <w:vAlign w:val="center"/>
          </w:tcPr>
          <w:p w14:paraId="779A116D" w14:textId="77777777" w:rsidR="00A51378" w:rsidRPr="008203ED" w:rsidRDefault="00A51378" w:rsidP="00AC0816">
            <w:pPr>
              <w:spacing w:line="240" w:lineRule="auto"/>
              <w:ind w:left="-103" w:right="6"/>
              <w:jc w:val="center"/>
              <w:rPr>
                <w:sz w:val="20"/>
                <w:szCs w:val="20"/>
              </w:rPr>
            </w:pPr>
          </w:p>
        </w:tc>
        <w:tc>
          <w:tcPr>
            <w:tcW w:w="709" w:type="dxa"/>
            <w:textDirection w:val="btLr"/>
            <w:vAlign w:val="center"/>
          </w:tcPr>
          <w:p w14:paraId="6C9B80A0" w14:textId="77777777" w:rsidR="00A51378" w:rsidRPr="008203ED" w:rsidRDefault="00A51378" w:rsidP="00AC0816">
            <w:pPr>
              <w:spacing w:line="240" w:lineRule="auto"/>
              <w:ind w:left="34"/>
              <w:jc w:val="center"/>
              <w:rPr>
                <w:sz w:val="20"/>
                <w:szCs w:val="20"/>
              </w:rPr>
            </w:pPr>
          </w:p>
        </w:tc>
        <w:tc>
          <w:tcPr>
            <w:tcW w:w="709" w:type="dxa"/>
            <w:textDirection w:val="btLr"/>
            <w:vAlign w:val="center"/>
          </w:tcPr>
          <w:p w14:paraId="24A2680C" w14:textId="77777777" w:rsidR="00A51378" w:rsidRPr="008203ED" w:rsidRDefault="00A51378" w:rsidP="00AC0816">
            <w:pPr>
              <w:spacing w:line="240" w:lineRule="auto"/>
              <w:ind w:left="34"/>
              <w:jc w:val="center"/>
              <w:rPr>
                <w:sz w:val="20"/>
                <w:szCs w:val="20"/>
              </w:rPr>
            </w:pPr>
          </w:p>
        </w:tc>
        <w:tc>
          <w:tcPr>
            <w:tcW w:w="761" w:type="dxa"/>
            <w:textDirection w:val="btLr"/>
            <w:vAlign w:val="center"/>
          </w:tcPr>
          <w:p w14:paraId="057E59D2" w14:textId="77777777" w:rsidR="00A51378" w:rsidRPr="008203ED" w:rsidRDefault="00A51378" w:rsidP="00AC0816">
            <w:pPr>
              <w:spacing w:line="240" w:lineRule="auto"/>
              <w:ind w:left="34"/>
              <w:jc w:val="center"/>
              <w:rPr>
                <w:sz w:val="20"/>
                <w:szCs w:val="20"/>
              </w:rPr>
            </w:pPr>
          </w:p>
        </w:tc>
        <w:tc>
          <w:tcPr>
            <w:tcW w:w="656" w:type="dxa"/>
            <w:textDirection w:val="btLr"/>
            <w:vAlign w:val="center"/>
          </w:tcPr>
          <w:p w14:paraId="5B488F60" w14:textId="77777777" w:rsidR="00A51378" w:rsidRPr="008203ED" w:rsidRDefault="00A51378" w:rsidP="00AC0816">
            <w:pPr>
              <w:spacing w:line="240" w:lineRule="auto"/>
              <w:ind w:left="34"/>
              <w:jc w:val="center"/>
              <w:rPr>
                <w:sz w:val="20"/>
                <w:szCs w:val="20"/>
              </w:rPr>
            </w:pPr>
          </w:p>
        </w:tc>
        <w:tc>
          <w:tcPr>
            <w:tcW w:w="709" w:type="dxa"/>
            <w:textDirection w:val="btLr"/>
            <w:vAlign w:val="center"/>
          </w:tcPr>
          <w:p w14:paraId="09B137A9" w14:textId="77777777" w:rsidR="00A51378" w:rsidRPr="008203ED" w:rsidRDefault="00A51378" w:rsidP="00AC0816">
            <w:pPr>
              <w:spacing w:line="240" w:lineRule="auto"/>
              <w:ind w:left="34"/>
              <w:jc w:val="center"/>
              <w:rPr>
                <w:sz w:val="20"/>
                <w:szCs w:val="20"/>
              </w:rPr>
            </w:pPr>
          </w:p>
        </w:tc>
        <w:tc>
          <w:tcPr>
            <w:tcW w:w="851" w:type="dxa"/>
          </w:tcPr>
          <w:p w14:paraId="6EB10371" w14:textId="77777777" w:rsidR="00A51378" w:rsidRPr="008203ED" w:rsidRDefault="00A51378" w:rsidP="00C84F5B">
            <w:pPr>
              <w:spacing w:line="240" w:lineRule="auto"/>
              <w:jc w:val="left"/>
              <w:rPr>
                <w:sz w:val="20"/>
                <w:szCs w:val="20"/>
              </w:rPr>
            </w:pPr>
          </w:p>
        </w:tc>
        <w:tc>
          <w:tcPr>
            <w:tcW w:w="937" w:type="dxa"/>
          </w:tcPr>
          <w:p w14:paraId="17DDF6F8" w14:textId="77777777" w:rsidR="00A51378" w:rsidRPr="008203ED" w:rsidRDefault="00A51378" w:rsidP="00C84F5B">
            <w:pPr>
              <w:spacing w:line="240" w:lineRule="auto"/>
              <w:jc w:val="left"/>
              <w:rPr>
                <w:sz w:val="20"/>
                <w:szCs w:val="20"/>
              </w:rPr>
            </w:pPr>
          </w:p>
        </w:tc>
        <w:tc>
          <w:tcPr>
            <w:tcW w:w="1189" w:type="dxa"/>
          </w:tcPr>
          <w:p w14:paraId="395857BE" w14:textId="77777777" w:rsidR="00A51378" w:rsidRPr="008203ED" w:rsidRDefault="00A51378" w:rsidP="00C84F5B">
            <w:pPr>
              <w:spacing w:line="240" w:lineRule="auto"/>
              <w:jc w:val="left"/>
              <w:rPr>
                <w:sz w:val="20"/>
                <w:szCs w:val="20"/>
              </w:rPr>
            </w:pPr>
          </w:p>
        </w:tc>
        <w:tc>
          <w:tcPr>
            <w:tcW w:w="850" w:type="dxa"/>
          </w:tcPr>
          <w:p w14:paraId="0D2AF116" w14:textId="77777777" w:rsidR="00A51378" w:rsidRPr="008203ED" w:rsidRDefault="00A51378" w:rsidP="00C84F5B">
            <w:pPr>
              <w:spacing w:line="240" w:lineRule="auto"/>
              <w:jc w:val="left"/>
              <w:rPr>
                <w:sz w:val="20"/>
                <w:szCs w:val="20"/>
              </w:rPr>
            </w:pPr>
          </w:p>
        </w:tc>
      </w:tr>
      <w:tr w:rsidR="00AC0816" w:rsidRPr="008203ED" w14:paraId="09B1C0CB" w14:textId="77777777" w:rsidTr="003D7847">
        <w:trPr>
          <w:gridAfter w:val="1"/>
          <w:wAfter w:w="11" w:type="dxa"/>
          <w:cantSplit/>
          <w:trHeight w:val="1195"/>
        </w:trPr>
        <w:tc>
          <w:tcPr>
            <w:tcW w:w="1129" w:type="dxa"/>
            <w:vMerge/>
            <w:shd w:val="clear" w:color="auto" w:fill="647B31"/>
          </w:tcPr>
          <w:p w14:paraId="2CDC41B2" w14:textId="77777777" w:rsidR="00A51378" w:rsidRPr="008203ED" w:rsidRDefault="00A51378" w:rsidP="00C84F5B">
            <w:pPr>
              <w:spacing w:line="240" w:lineRule="auto"/>
              <w:jc w:val="left"/>
              <w:rPr>
                <w:sz w:val="20"/>
                <w:szCs w:val="20"/>
                <w:lang w:eastAsia="en-US"/>
              </w:rPr>
            </w:pPr>
          </w:p>
        </w:tc>
        <w:tc>
          <w:tcPr>
            <w:tcW w:w="1284" w:type="dxa"/>
          </w:tcPr>
          <w:p w14:paraId="18D101A3" w14:textId="5993067E" w:rsidR="00A51378" w:rsidRPr="008203ED" w:rsidRDefault="00A51378" w:rsidP="00C84F5B">
            <w:pPr>
              <w:spacing w:line="240" w:lineRule="auto"/>
              <w:jc w:val="left"/>
              <w:rPr>
                <w:sz w:val="20"/>
                <w:szCs w:val="20"/>
              </w:rPr>
            </w:pPr>
            <w:r w:rsidRPr="008203ED">
              <w:rPr>
                <w:sz w:val="20"/>
                <w:szCs w:val="20"/>
              </w:rPr>
              <w:t xml:space="preserve">Sredstva za provođenje Gender akcionog plana </w:t>
            </w:r>
            <w:r w:rsidR="00C70ED9" w:rsidRPr="008203ED">
              <w:rPr>
                <w:sz w:val="20"/>
                <w:szCs w:val="20"/>
              </w:rPr>
              <w:t>Općine Vogošća</w:t>
            </w:r>
            <w:r w:rsidR="00DB1D3D" w:rsidRPr="008203ED">
              <w:rPr>
                <w:sz w:val="20"/>
                <w:szCs w:val="20"/>
              </w:rPr>
              <w:t xml:space="preserve"> </w:t>
            </w:r>
            <w:r w:rsidRPr="008203ED">
              <w:rPr>
                <w:sz w:val="20"/>
                <w:szCs w:val="20"/>
                <w:u w:color="FF0000"/>
              </w:rPr>
              <w:t xml:space="preserve"> </w:t>
            </w:r>
            <w:r w:rsidRPr="008203ED">
              <w:rPr>
                <w:sz w:val="20"/>
                <w:szCs w:val="20"/>
              </w:rPr>
              <w:t>su planirana u budžetu</w:t>
            </w:r>
          </w:p>
        </w:tc>
        <w:tc>
          <w:tcPr>
            <w:tcW w:w="1276" w:type="dxa"/>
          </w:tcPr>
          <w:p w14:paraId="253897FE" w14:textId="791AD7E7" w:rsidR="00A51378" w:rsidRPr="008203ED" w:rsidRDefault="00865782" w:rsidP="00C84F5B">
            <w:pPr>
              <w:spacing w:line="240" w:lineRule="auto"/>
              <w:jc w:val="left"/>
              <w:rPr>
                <w:sz w:val="20"/>
                <w:szCs w:val="20"/>
              </w:rPr>
            </w:pPr>
            <w:r w:rsidRPr="008203ED">
              <w:rPr>
                <w:sz w:val="20"/>
                <w:szCs w:val="20"/>
              </w:rPr>
              <w:t>Služba za budžet i finansije na prijedlog podatka općinskih službi</w:t>
            </w:r>
          </w:p>
        </w:tc>
        <w:tc>
          <w:tcPr>
            <w:tcW w:w="1409" w:type="dxa"/>
          </w:tcPr>
          <w:p w14:paraId="072BB395" w14:textId="77777777" w:rsidR="00A51378" w:rsidRPr="008203ED" w:rsidRDefault="00A51378" w:rsidP="00C84F5B">
            <w:pPr>
              <w:spacing w:line="240" w:lineRule="auto"/>
              <w:jc w:val="left"/>
              <w:rPr>
                <w:sz w:val="20"/>
                <w:szCs w:val="20"/>
              </w:rPr>
            </w:pPr>
            <w:r w:rsidRPr="008203ED">
              <w:rPr>
                <w:sz w:val="20"/>
                <w:szCs w:val="20"/>
              </w:rPr>
              <w:t>% aktivnosti po godinama za koji su odvojena sredstva</w:t>
            </w:r>
          </w:p>
        </w:tc>
        <w:tc>
          <w:tcPr>
            <w:tcW w:w="425" w:type="dxa"/>
            <w:textDirection w:val="btLr"/>
            <w:vAlign w:val="center"/>
          </w:tcPr>
          <w:p w14:paraId="32951978" w14:textId="77777777" w:rsidR="00A51378" w:rsidRPr="008203ED" w:rsidRDefault="00A51378" w:rsidP="00C84F5B">
            <w:pPr>
              <w:spacing w:line="240" w:lineRule="auto"/>
              <w:ind w:left="113"/>
              <w:jc w:val="center"/>
              <w:rPr>
                <w:sz w:val="20"/>
                <w:szCs w:val="20"/>
              </w:rPr>
            </w:pPr>
            <w:r w:rsidRPr="008203ED">
              <w:rPr>
                <w:sz w:val="20"/>
                <w:szCs w:val="20"/>
              </w:rPr>
              <w:t>kontinuirano</w:t>
            </w:r>
          </w:p>
        </w:tc>
        <w:tc>
          <w:tcPr>
            <w:tcW w:w="653" w:type="dxa"/>
            <w:textDirection w:val="btLr"/>
            <w:vAlign w:val="center"/>
          </w:tcPr>
          <w:p w14:paraId="1CFEEF3B" w14:textId="77777777" w:rsidR="00A51378" w:rsidRPr="008203ED" w:rsidRDefault="00A51378" w:rsidP="00AC0816">
            <w:pPr>
              <w:spacing w:line="240" w:lineRule="auto"/>
              <w:ind w:left="-25"/>
              <w:jc w:val="center"/>
              <w:rPr>
                <w:sz w:val="20"/>
                <w:szCs w:val="20"/>
              </w:rPr>
            </w:pPr>
            <w:r w:rsidRPr="008203ED">
              <w:rPr>
                <w:sz w:val="20"/>
                <w:szCs w:val="20"/>
              </w:rPr>
              <w:t>Redovna sredstva</w:t>
            </w:r>
          </w:p>
        </w:tc>
        <w:tc>
          <w:tcPr>
            <w:tcW w:w="992" w:type="dxa"/>
            <w:textDirection w:val="btLr"/>
            <w:vAlign w:val="center"/>
          </w:tcPr>
          <w:p w14:paraId="7B2C6DB7" w14:textId="77777777" w:rsidR="00A51378" w:rsidRPr="008203ED" w:rsidRDefault="00A51378" w:rsidP="00AC0816">
            <w:pPr>
              <w:spacing w:line="240" w:lineRule="auto"/>
              <w:ind w:left="-103" w:right="6"/>
              <w:jc w:val="center"/>
              <w:rPr>
                <w:sz w:val="20"/>
                <w:szCs w:val="20"/>
              </w:rPr>
            </w:pPr>
          </w:p>
        </w:tc>
        <w:tc>
          <w:tcPr>
            <w:tcW w:w="709" w:type="dxa"/>
            <w:textDirection w:val="btLr"/>
            <w:vAlign w:val="center"/>
          </w:tcPr>
          <w:p w14:paraId="727A0A07" w14:textId="77777777" w:rsidR="00A51378" w:rsidRPr="008203ED" w:rsidRDefault="00A51378" w:rsidP="00AC0816">
            <w:pPr>
              <w:spacing w:line="240" w:lineRule="auto"/>
              <w:ind w:left="34"/>
              <w:jc w:val="center"/>
              <w:rPr>
                <w:sz w:val="20"/>
                <w:szCs w:val="20"/>
              </w:rPr>
            </w:pPr>
          </w:p>
        </w:tc>
        <w:tc>
          <w:tcPr>
            <w:tcW w:w="709" w:type="dxa"/>
            <w:textDirection w:val="btLr"/>
            <w:vAlign w:val="center"/>
          </w:tcPr>
          <w:p w14:paraId="4EDF94D2" w14:textId="77777777" w:rsidR="00A51378" w:rsidRPr="008203ED" w:rsidRDefault="00A51378" w:rsidP="00AC0816">
            <w:pPr>
              <w:spacing w:line="240" w:lineRule="auto"/>
              <w:ind w:left="34"/>
              <w:jc w:val="center"/>
              <w:rPr>
                <w:sz w:val="20"/>
                <w:szCs w:val="20"/>
              </w:rPr>
            </w:pPr>
          </w:p>
        </w:tc>
        <w:tc>
          <w:tcPr>
            <w:tcW w:w="761" w:type="dxa"/>
            <w:textDirection w:val="btLr"/>
            <w:vAlign w:val="center"/>
          </w:tcPr>
          <w:p w14:paraId="725D13E1" w14:textId="77777777" w:rsidR="00A51378" w:rsidRPr="008203ED" w:rsidRDefault="00A51378" w:rsidP="00AC0816">
            <w:pPr>
              <w:spacing w:line="240" w:lineRule="auto"/>
              <w:ind w:left="34"/>
              <w:jc w:val="center"/>
              <w:rPr>
                <w:sz w:val="20"/>
                <w:szCs w:val="20"/>
              </w:rPr>
            </w:pPr>
          </w:p>
        </w:tc>
        <w:tc>
          <w:tcPr>
            <w:tcW w:w="656" w:type="dxa"/>
            <w:textDirection w:val="btLr"/>
            <w:vAlign w:val="center"/>
          </w:tcPr>
          <w:p w14:paraId="77D08589" w14:textId="77777777" w:rsidR="00A51378" w:rsidRPr="008203ED" w:rsidRDefault="00A51378" w:rsidP="00AC0816">
            <w:pPr>
              <w:spacing w:line="240" w:lineRule="auto"/>
              <w:ind w:left="34"/>
              <w:jc w:val="center"/>
              <w:rPr>
                <w:sz w:val="20"/>
                <w:szCs w:val="20"/>
              </w:rPr>
            </w:pPr>
          </w:p>
        </w:tc>
        <w:tc>
          <w:tcPr>
            <w:tcW w:w="709" w:type="dxa"/>
            <w:textDirection w:val="btLr"/>
            <w:vAlign w:val="center"/>
          </w:tcPr>
          <w:p w14:paraId="159FE111" w14:textId="77777777" w:rsidR="00A51378" w:rsidRPr="008203ED" w:rsidRDefault="00A51378" w:rsidP="00AC0816">
            <w:pPr>
              <w:spacing w:line="240" w:lineRule="auto"/>
              <w:ind w:left="34"/>
              <w:jc w:val="center"/>
              <w:rPr>
                <w:sz w:val="20"/>
                <w:szCs w:val="20"/>
              </w:rPr>
            </w:pPr>
          </w:p>
        </w:tc>
        <w:tc>
          <w:tcPr>
            <w:tcW w:w="851" w:type="dxa"/>
          </w:tcPr>
          <w:p w14:paraId="318A0C3D" w14:textId="77777777" w:rsidR="00A51378" w:rsidRPr="008203ED" w:rsidRDefault="00A51378" w:rsidP="00C84F5B">
            <w:pPr>
              <w:spacing w:line="240" w:lineRule="auto"/>
              <w:jc w:val="left"/>
              <w:rPr>
                <w:sz w:val="20"/>
                <w:szCs w:val="20"/>
              </w:rPr>
            </w:pPr>
          </w:p>
        </w:tc>
        <w:tc>
          <w:tcPr>
            <w:tcW w:w="937" w:type="dxa"/>
          </w:tcPr>
          <w:p w14:paraId="18044971" w14:textId="77777777" w:rsidR="00A51378" w:rsidRPr="008203ED" w:rsidRDefault="00A51378" w:rsidP="00C84F5B">
            <w:pPr>
              <w:spacing w:line="240" w:lineRule="auto"/>
              <w:jc w:val="left"/>
              <w:rPr>
                <w:sz w:val="20"/>
                <w:szCs w:val="20"/>
              </w:rPr>
            </w:pPr>
          </w:p>
        </w:tc>
        <w:tc>
          <w:tcPr>
            <w:tcW w:w="1189" w:type="dxa"/>
          </w:tcPr>
          <w:p w14:paraId="77824040" w14:textId="77777777" w:rsidR="00A51378" w:rsidRPr="008203ED" w:rsidRDefault="00A51378" w:rsidP="00C84F5B">
            <w:pPr>
              <w:spacing w:line="240" w:lineRule="auto"/>
              <w:jc w:val="left"/>
              <w:rPr>
                <w:sz w:val="20"/>
                <w:szCs w:val="20"/>
              </w:rPr>
            </w:pPr>
          </w:p>
        </w:tc>
        <w:tc>
          <w:tcPr>
            <w:tcW w:w="850" w:type="dxa"/>
          </w:tcPr>
          <w:p w14:paraId="5AE7CD09" w14:textId="77777777" w:rsidR="00A51378" w:rsidRPr="008203ED" w:rsidRDefault="00A51378" w:rsidP="00C84F5B">
            <w:pPr>
              <w:spacing w:line="240" w:lineRule="auto"/>
              <w:jc w:val="left"/>
              <w:rPr>
                <w:sz w:val="20"/>
                <w:szCs w:val="20"/>
              </w:rPr>
            </w:pPr>
          </w:p>
        </w:tc>
      </w:tr>
    </w:tbl>
    <w:p w14:paraId="033DDC27" w14:textId="77777777" w:rsidR="00FB0B87" w:rsidRPr="008203ED" w:rsidRDefault="00FB0B87" w:rsidP="002200AF">
      <w:pPr>
        <w:shd w:val="clear" w:color="auto" w:fill="FFFFFF" w:themeFill="background1"/>
        <w:spacing w:line="240" w:lineRule="auto"/>
        <w:jc w:val="left"/>
        <w:rPr>
          <w:sz w:val="20"/>
          <w:szCs w:val="20"/>
        </w:rPr>
      </w:pPr>
    </w:p>
    <w:tbl>
      <w:tblPr>
        <w:tblStyle w:val="GridTable5Dark-Accent6"/>
        <w:tblW w:w="5271" w:type="pct"/>
        <w:tblBorders>
          <w:top w:val="double" w:sz="4" w:space="0" w:color="FFD966" w:themeColor="accent4" w:themeTint="99"/>
          <w:left w:val="double" w:sz="4" w:space="0" w:color="FFD966" w:themeColor="accent4" w:themeTint="99"/>
          <w:bottom w:val="double" w:sz="4" w:space="0" w:color="FFD966" w:themeColor="accent4" w:themeTint="99"/>
          <w:right w:val="double" w:sz="4" w:space="0" w:color="FFD966" w:themeColor="accent4" w:themeTint="99"/>
          <w:insideH w:val="double" w:sz="4" w:space="0" w:color="FFD966" w:themeColor="accent4" w:themeTint="99"/>
          <w:insideV w:val="double" w:sz="4" w:space="0" w:color="FFD966" w:themeColor="accent4" w:themeTint="99"/>
        </w:tblBorders>
        <w:tblLayout w:type="fixed"/>
        <w:tblLook w:val="04A0" w:firstRow="1" w:lastRow="0" w:firstColumn="1" w:lastColumn="0" w:noHBand="0" w:noVBand="1"/>
      </w:tblPr>
      <w:tblGrid>
        <w:gridCol w:w="1280"/>
        <w:gridCol w:w="1139"/>
        <w:gridCol w:w="1400"/>
        <w:gridCol w:w="1401"/>
        <w:gridCol w:w="438"/>
        <w:gridCol w:w="705"/>
        <w:gridCol w:w="567"/>
        <w:gridCol w:w="708"/>
        <w:gridCol w:w="705"/>
        <w:gridCol w:w="849"/>
        <w:gridCol w:w="708"/>
        <w:gridCol w:w="714"/>
        <w:gridCol w:w="999"/>
        <w:gridCol w:w="999"/>
        <w:gridCol w:w="1101"/>
        <w:gridCol w:w="972"/>
      </w:tblGrid>
      <w:tr w:rsidR="00A05ABD" w:rsidRPr="008203ED" w14:paraId="0E75F01E" w14:textId="77777777" w:rsidTr="003D7847">
        <w:trPr>
          <w:cnfStyle w:val="100000000000" w:firstRow="1" w:lastRow="0" w:firstColumn="0" w:lastColumn="0" w:oddVBand="0" w:evenVBand="0" w:oddHBand="0" w:evenHBand="0" w:firstRowFirstColumn="0" w:firstRowLastColumn="0" w:lastRowFirstColumn="0" w:lastRowLastColumn="0"/>
          <w:trHeight w:val="416"/>
          <w:tblHeader/>
        </w:trPr>
        <w:tc>
          <w:tcPr>
            <w:cnfStyle w:val="001000000000" w:firstRow="0" w:lastRow="0" w:firstColumn="1" w:lastColumn="0" w:oddVBand="0" w:evenVBand="0" w:oddHBand="0" w:evenHBand="0" w:firstRowFirstColumn="0" w:firstRowLastColumn="0" w:lastRowFirstColumn="0" w:lastRowLastColumn="0"/>
            <w:tcW w:w="5000" w:type="pct"/>
            <w:gridSpan w:val="16"/>
            <w:tcBorders>
              <w:top w:val="none" w:sz="0" w:space="0" w:color="auto"/>
              <w:left w:val="none" w:sz="0" w:space="0" w:color="auto"/>
              <w:bottom w:val="double" w:sz="4" w:space="0" w:color="FFD966" w:themeColor="accent4" w:themeTint="99"/>
              <w:right w:val="none" w:sz="0" w:space="0" w:color="auto"/>
            </w:tcBorders>
            <w:shd w:val="clear" w:color="auto" w:fill="FFFF99"/>
            <w:hideMark/>
          </w:tcPr>
          <w:p w14:paraId="773384AE" w14:textId="41572396" w:rsidR="00FB0B87" w:rsidRPr="008203ED" w:rsidRDefault="00FB0B87" w:rsidP="00AC0816">
            <w:pPr>
              <w:pStyle w:val="BodyText"/>
              <w:spacing w:line="240" w:lineRule="auto"/>
              <w:rPr>
                <w:b w:val="0"/>
                <w:i/>
                <w:color w:val="auto"/>
                <w:sz w:val="22"/>
                <w:szCs w:val="20"/>
              </w:rPr>
            </w:pPr>
            <w:r w:rsidRPr="008203ED">
              <w:rPr>
                <w:b w:val="0"/>
                <w:i/>
                <w:color w:val="auto"/>
                <w:sz w:val="22"/>
                <w:szCs w:val="20"/>
              </w:rPr>
              <w:lastRenderedPageBreak/>
              <w:t xml:space="preserve">Srednjoročni cilj 2: Unapređeno je stanje ravnopravnosti spolova na području </w:t>
            </w:r>
            <w:r w:rsidR="00C70ED9" w:rsidRPr="008203ED">
              <w:rPr>
                <w:b w:val="0"/>
                <w:i/>
                <w:color w:val="auto"/>
                <w:sz w:val="22"/>
                <w:szCs w:val="20"/>
              </w:rPr>
              <w:t>Općine Vogošća</w:t>
            </w:r>
            <w:r w:rsidR="00DB1D3D" w:rsidRPr="008203ED">
              <w:rPr>
                <w:b w:val="0"/>
                <w:i/>
                <w:color w:val="auto"/>
                <w:sz w:val="22"/>
                <w:szCs w:val="20"/>
              </w:rPr>
              <w:t xml:space="preserve"> </w:t>
            </w:r>
            <w:r w:rsidRPr="008203ED">
              <w:rPr>
                <w:b w:val="0"/>
                <w:i/>
                <w:color w:val="auto"/>
                <w:sz w:val="22"/>
                <w:szCs w:val="20"/>
              </w:rPr>
              <w:t xml:space="preserve"> </w:t>
            </w:r>
          </w:p>
        </w:tc>
      </w:tr>
      <w:tr w:rsidR="002D6117" w:rsidRPr="008203ED" w14:paraId="1534941F" w14:textId="77777777" w:rsidTr="003D7847">
        <w:trPr>
          <w:cnfStyle w:val="100000000000" w:firstRow="1" w:lastRow="0" w:firstColumn="0" w:lastColumn="0" w:oddVBand="0" w:evenVBand="0" w:oddHBand="0" w:evenHBand="0" w:firstRowFirstColumn="0" w:firstRowLastColumn="0" w:lastRowFirstColumn="0" w:lastRowLastColumn="0"/>
          <w:cantSplit/>
          <w:trHeight w:val="1282"/>
          <w:tblHeader/>
        </w:trPr>
        <w:tc>
          <w:tcPr>
            <w:cnfStyle w:val="001000000000" w:firstRow="0" w:lastRow="0" w:firstColumn="1" w:lastColumn="0" w:oddVBand="0" w:evenVBand="0" w:oddHBand="0" w:evenHBand="0" w:firstRowFirstColumn="0" w:firstRowLastColumn="0" w:lastRowFirstColumn="0" w:lastRowLastColumn="0"/>
            <w:tcW w:w="436" w:type="pct"/>
            <w:tcBorders>
              <w:top w:val="double" w:sz="4" w:space="0" w:color="FFD966" w:themeColor="accent4" w:themeTint="99"/>
              <w:left w:val="double" w:sz="4" w:space="0" w:color="FFD966" w:themeColor="accent4" w:themeTint="99"/>
              <w:bottom w:val="double" w:sz="4" w:space="0" w:color="FFD966" w:themeColor="accent4" w:themeTint="99"/>
              <w:right w:val="double" w:sz="4" w:space="0" w:color="FFD966" w:themeColor="accent4" w:themeTint="99"/>
            </w:tcBorders>
            <w:shd w:val="clear" w:color="auto" w:fill="647B31"/>
            <w:vAlign w:val="center"/>
          </w:tcPr>
          <w:p w14:paraId="5D895E7A" w14:textId="4B2BB7D3" w:rsidR="002D7DDD" w:rsidRPr="008203ED" w:rsidRDefault="002D7DDD" w:rsidP="002D7DDD">
            <w:pPr>
              <w:pStyle w:val="BodyText"/>
              <w:spacing w:line="240" w:lineRule="auto"/>
              <w:ind w:right="6"/>
              <w:jc w:val="center"/>
              <w:rPr>
                <w:b w:val="0"/>
                <w:i/>
                <w:sz w:val="20"/>
                <w:szCs w:val="20"/>
              </w:rPr>
            </w:pPr>
            <w:r w:rsidRPr="008203ED">
              <w:rPr>
                <w:b w:val="0"/>
                <w:i/>
                <w:sz w:val="20"/>
                <w:szCs w:val="20"/>
              </w:rPr>
              <w:t>Očekivani rezultati</w:t>
            </w:r>
          </w:p>
        </w:tc>
        <w:tc>
          <w:tcPr>
            <w:tcW w:w="388" w:type="pct"/>
            <w:tcBorders>
              <w:top w:val="double" w:sz="4" w:space="0" w:color="FFD966" w:themeColor="accent4" w:themeTint="99"/>
              <w:left w:val="double" w:sz="4" w:space="0" w:color="FFD966" w:themeColor="accent4" w:themeTint="99"/>
              <w:bottom w:val="double" w:sz="4" w:space="0" w:color="FFD966" w:themeColor="accent4" w:themeTint="99"/>
              <w:right w:val="double" w:sz="4" w:space="0" w:color="FFD966" w:themeColor="accent4" w:themeTint="99"/>
            </w:tcBorders>
            <w:shd w:val="clear" w:color="auto" w:fill="647B31"/>
            <w:vAlign w:val="center"/>
          </w:tcPr>
          <w:p w14:paraId="79FA5545" w14:textId="692E92D0" w:rsidR="002D7DDD" w:rsidRPr="008203ED" w:rsidRDefault="002D7DDD" w:rsidP="002D7DDD">
            <w:pPr>
              <w:pStyle w:val="BodyText"/>
              <w:spacing w:line="240" w:lineRule="auto"/>
              <w:ind w:right="6"/>
              <w:jc w:val="center"/>
              <w:cnfStyle w:val="100000000000" w:firstRow="1" w:lastRow="0" w:firstColumn="0" w:lastColumn="0" w:oddVBand="0" w:evenVBand="0" w:oddHBand="0" w:evenHBand="0" w:firstRowFirstColumn="0" w:firstRowLastColumn="0" w:lastRowFirstColumn="0" w:lastRowLastColumn="0"/>
              <w:rPr>
                <w:b w:val="0"/>
                <w:i/>
                <w:sz w:val="20"/>
                <w:szCs w:val="20"/>
              </w:rPr>
            </w:pPr>
            <w:r w:rsidRPr="008203ED">
              <w:rPr>
                <w:b w:val="0"/>
                <w:i/>
                <w:sz w:val="20"/>
                <w:szCs w:val="20"/>
              </w:rPr>
              <w:t>Aktivnost</w:t>
            </w:r>
          </w:p>
        </w:tc>
        <w:tc>
          <w:tcPr>
            <w:tcW w:w="477" w:type="pct"/>
            <w:tcBorders>
              <w:top w:val="double" w:sz="4" w:space="0" w:color="FFD966" w:themeColor="accent4" w:themeTint="99"/>
              <w:left w:val="double" w:sz="4" w:space="0" w:color="FFD966" w:themeColor="accent4" w:themeTint="99"/>
              <w:bottom w:val="double" w:sz="4" w:space="0" w:color="FFD966" w:themeColor="accent4" w:themeTint="99"/>
              <w:right w:val="double" w:sz="4" w:space="0" w:color="FFD966" w:themeColor="accent4" w:themeTint="99"/>
            </w:tcBorders>
            <w:shd w:val="clear" w:color="auto" w:fill="647B31"/>
            <w:vAlign w:val="center"/>
          </w:tcPr>
          <w:p w14:paraId="13A627F0" w14:textId="6BEFE906" w:rsidR="002D7DDD" w:rsidRPr="008203ED" w:rsidRDefault="002D7DDD" w:rsidP="002D7DDD">
            <w:pPr>
              <w:pStyle w:val="BodyText"/>
              <w:spacing w:line="240" w:lineRule="auto"/>
              <w:ind w:right="6"/>
              <w:jc w:val="center"/>
              <w:cnfStyle w:val="100000000000" w:firstRow="1" w:lastRow="0" w:firstColumn="0" w:lastColumn="0" w:oddVBand="0" w:evenVBand="0" w:oddHBand="0" w:evenHBand="0" w:firstRowFirstColumn="0" w:firstRowLastColumn="0" w:lastRowFirstColumn="0" w:lastRowLastColumn="0"/>
              <w:rPr>
                <w:b w:val="0"/>
                <w:i/>
                <w:sz w:val="20"/>
                <w:szCs w:val="20"/>
              </w:rPr>
            </w:pPr>
            <w:r w:rsidRPr="008203ED">
              <w:rPr>
                <w:b w:val="0"/>
                <w:i/>
                <w:sz w:val="20"/>
                <w:szCs w:val="20"/>
              </w:rPr>
              <w:t>Nosilac odgovornosti</w:t>
            </w:r>
          </w:p>
        </w:tc>
        <w:tc>
          <w:tcPr>
            <w:tcW w:w="477" w:type="pct"/>
            <w:tcBorders>
              <w:top w:val="double" w:sz="4" w:space="0" w:color="FFD966" w:themeColor="accent4" w:themeTint="99"/>
              <w:left w:val="double" w:sz="4" w:space="0" w:color="FFD966" w:themeColor="accent4" w:themeTint="99"/>
              <w:bottom w:val="double" w:sz="4" w:space="0" w:color="FFD966" w:themeColor="accent4" w:themeTint="99"/>
              <w:right w:val="double" w:sz="4" w:space="0" w:color="FFD966" w:themeColor="accent4" w:themeTint="99"/>
            </w:tcBorders>
            <w:shd w:val="clear" w:color="auto" w:fill="647B31"/>
            <w:vAlign w:val="center"/>
          </w:tcPr>
          <w:p w14:paraId="6856DD01" w14:textId="302E5449" w:rsidR="002D7DDD" w:rsidRPr="008203ED" w:rsidRDefault="002D7DDD" w:rsidP="002D7DDD">
            <w:pPr>
              <w:pStyle w:val="BodyText"/>
              <w:spacing w:line="240" w:lineRule="auto"/>
              <w:ind w:right="6"/>
              <w:jc w:val="center"/>
              <w:cnfStyle w:val="100000000000" w:firstRow="1" w:lastRow="0" w:firstColumn="0" w:lastColumn="0" w:oddVBand="0" w:evenVBand="0" w:oddHBand="0" w:evenHBand="0" w:firstRowFirstColumn="0" w:firstRowLastColumn="0" w:lastRowFirstColumn="0" w:lastRowLastColumn="0"/>
              <w:rPr>
                <w:b w:val="0"/>
                <w:i/>
                <w:sz w:val="20"/>
                <w:szCs w:val="20"/>
              </w:rPr>
            </w:pPr>
            <w:r w:rsidRPr="008203ED">
              <w:rPr>
                <w:b w:val="0"/>
                <w:i/>
                <w:sz w:val="20"/>
                <w:szCs w:val="20"/>
              </w:rPr>
              <w:t>Pokazatelj napretka u odnosu na početno stanje</w:t>
            </w:r>
          </w:p>
        </w:tc>
        <w:tc>
          <w:tcPr>
            <w:tcW w:w="149" w:type="pct"/>
            <w:tcBorders>
              <w:top w:val="double" w:sz="4" w:space="0" w:color="FFD966" w:themeColor="accent4" w:themeTint="99"/>
              <w:left w:val="double" w:sz="4" w:space="0" w:color="FFD966" w:themeColor="accent4" w:themeTint="99"/>
              <w:bottom w:val="double" w:sz="4" w:space="0" w:color="FFD966" w:themeColor="accent4" w:themeTint="99"/>
              <w:right w:val="double" w:sz="4" w:space="0" w:color="FFD966" w:themeColor="accent4" w:themeTint="99"/>
            </w:tcBorders>
            <w:shd w:val="clear" w:color="auto" w:fill="647B31"/>
            <w:textDirection w:val="btLr"/>
            <w:vAlign w:val="center"/>
          </w:tcPr>
          <w:p w14:paraId="67695FC1" w14:textId="2BD796DC" w:rsidR="002D7DDD" w:rsidRPr="008203ED" w:rsidRDefault="002D7DDD" w:rsidP="002D7DDD">
            <w:pPr>
              <w:pStyle w:val="BodyText"/>
              <w:spacing w:line="240" w:lineRule="auto"/>
              <w:ind w:left="113" w:right="6"/>
              <w:jc w:val="center"/>
              <w:cnfStyle w:val="100000000000" w:firstRow="1" w:lastRow="0" w:firstColumn="0" w:lastColumn="0" w:oddVBand="0" w:evenVBand="0" w:oddHBand="0" w:evenHBand="0" w:firstRowFirstColumn="0" w:firstRowLastColumn="0" w:lastRowFirstColumn="0" w:lastRowLastColumn="0"/>
              <w:rPr>
                <w:b w:val="0"/>
                <w:i/>
                <w:sz w:val="20"/>
                <w:szCs w:val="20"/>
              </w:rPr>
            </w:pPr>
            <w:r w:rsidRPr="008203ED">
              <w:rPr>
                <w:b w:val="0"/>
                <w:i/>
                <w:sz w:val="20"/>
                <w:szCs w:val="20"/>
              </w:rPr>
              <w:t>Rok</w:t>
            </w:r>
          </w:p>
        </w:tc>
        <w:tc>
          <w:tcPr>
            <w:tcW w:w="240" w:type="pct"/>
            <w:tcBorders>
              <w:top w:val="double" w:sz="4" w:space="0" w:color="FFD966" w:themeColor="accent4" w:themeTint="99"/>
              <w:left w:val="double" w:sz="4" w:space="0" w:color="FFD966" w:themeColor="accent4" w:themeTint="99"/>
              <w:bottom w:val="double" w:sz="4" w:space="0" w:color="FFD966" w:themeColor="accent4" w:themeTint="99"/>
              <w:right w:val="double" w:sz="4" w:space="0" w:color="FFD966" w:themeColor="accent4" w:themeTint="99"/>
            </w:tcBorders>
            <w:shd w:val="clear" w:color="auto" w:fill="647B31"/>
            <w:textDirection w:val="btLr"/>
            <w:vAlign w:val="center"/>
          </w:tcPr>
          <w:p w14:paraId="508B5AA2" w14:textId="4428E7EE" w:rsidR="002D7DDD" w:rsidRPr="008203ED" w:rsidRDefault="002D7DDD" w:rsidP="002D7DDD">
            <w:pPr>
              <w:pStyle w:val="BodyText"/>
              <w:spacing w:line="240" w:lineRule="auto"/>
              <w:ind w:left="113" w:right="6"/>
              <w:jc w:val="center"/>
              <w:cnfStyle w:val="100000000000" w:firstRow="1" w:lastRow="0" w:firstColumn="0" w:lastColumn="0" w:oddVBand="0" w:evenVBand="0" w:oddHBand="0" w:evenHBand="0" w:firstRowFirstColumn="0" w:firstRowLastColumn="0" w:lastRowFirstColumn="0" w:lastRowLastColumn="0"/>
              <w:rPr>
                <w:b w:val="0"/>
                <w:i/>
                <w:sz w:val="20"/>
                <w:szCs w:val="20"/>
              </w:rPr>
            </w:pPr>
            <w:r w:rsidRPr="008203ED">
              <w:rPr>
                <w:b w:val="0"/>
                <w:i/>
                <w:sz w:val="20"/>
                <w:szCs w:val="20"/>
              </w:rPr>
              <w:t>Izvor finansiranja</w:t>
            </w:r>
          </w:p>
        </w:tc>
        <w:tc>
          <w:tcPr>
            <w:tcW w:w="193" w:type="pct"/>
            <w:tcBorders>
              <w:top w:val="double" w:sz="4" w:space="0" w:color="FFD966" w:themeColor="accent4" w:themeTint="99"/>
              <w:left w:val="double" w:sz="4" w:space="0" w:color="FFD966" w:themeColor="accent4" w:themeTint="99"/>
              <w:bottom w:val="double" w:sz="4" w:space="0" w:color="FFD966" w:themeColor="accent4" w:themeTint="99"/>
              <w:right w:val="double" w:sz="4" w:space="0" w:color="FFD966" w:themeColor="accent4" w:themeTint="99"/>
            </w:tcBorders>
            <w:shd w:val="clear" w:color="auto" w:fill="647B31"/>
            <w:textDirection w:val="btLr"/>
            <w:vAlign w:val="center"/>
          </w:tcPr>
          <w:p w14:paraId="0D20EBCC" w14:textId="40405FE7" w:rsidR="002D7DDD" w:rsidRPr="008203ED" w:rsidRDefault="002D7DDD" w:rsidP="002D7DDD">
            <w:pPr>
              <w:pStyle w:val="BodyText"/>
              <w:spacing w:line="240" w:lineRule="auto"/>
              <w:ind w:left="113" w:right="6"/>
              <w:jc w:val="center"/>
              <w:cnfStyle w:val="100000000000" w:firstRow="1" w:lastRow="0" w:firstColumn="0" w:lastColumn="0" w:oddVBand="0" w:evenVBand="0" w:oddHBand="0" w:evenHBand="0" w:firstRowFirstColumn="0" w:firstRowLastColumn="0" w:lastRowFirstColumn="0" w:lastRowLastColumn="0"/>
              <w:rPr>
                <w:b w:val="0"/>
                <w:i/>
                <w:sz w:val="20"/>
                <w:szCs w:val="20"/>
              </w:rPr>
            </w:pPr>
            <w:r w:rsidRPr="008203ED">
              <w:rPr>
                <w:b w:val="0"/>
                <w:i/>
                <w:sz w:val="20"/>
                <w:szCs w:val="20"/>
              </w:rPr>
              <w:t>Status</w:t>
            </w:r>
          </w:p>
        </w:tc>
        <w:tc>
          <w:tcPr>
            <w:tcW w:w="241" w:type="pct"/>
            <w:tcBorders>
              <w:top w:val="double" w:sz="4" w:space="0" w:color="FFD966" w:themeColor="accent4" w:themeTint="99"/>
              <w:left w:val="double" w:sz="4" w:space="0" w:color="FFD966" w:themeColor="accent4" w:themeTint="99"/>
              <w:bottom w:val="double" w:sz="4" w:space="0" w:color="FFD966" w:themeColor="accent4" w:themeTint="99"/>
              <w:right w:val="double" w:sz="4" w:space="0" w:color="FFD966" w:themeColor="accent4" w:themeTint="99"/>
            </w:tcBorders>
            <w:shd w:val="clear" w:color="auto" w:fill="647B31"/>
            <w:textDirection w:val="btLr"/>
            <w:vAlign w:val="center"/>
          </w:tcPr>
          <w:p w14:paraId="430296A6" w14:textId="5F444738" w:rsidR="002D7DDD" w:rsidRPr="008203ED" w:rsidRDefault="002D7DDD" w:rsidP="002D7DDD">
            <w:pPr>
              <w:pStyle w:val="BodyText"/>
              <w:spacing w:line="240" w:lineRule="auto"/>
              <w:ind w:left="113" w:right="6"/>
              <w:jc w:val="center"/>
              <w:cnfStyle w:val="100000000000" w:firstRow="1" w:lastRow="0" w:firstColumn="0" w:lastColumn="0" w:oddVBand="0" w:evenVBand="0" w:oddHBand="0" w:evenHBand="0" w:firstRowFirstColumn="0" w:firstRowLastColumn="0" w:lastRowFirstColumn="0" w:lastRowLastColumn="0"/>
              <w:rPr>
                <w:b w:val="0"/>
                <w:i/>
                <w:sz w:val="20"/>
                <w:szCs w:val="20"/>
              </w:rPr>
            </w:pPr>
            <w:r w:rsidRPr="008203ED">
              <w:rPr>
                <w:b w:val="0"/>
                <w:i/>
                <w:sz w:val="20"/>
                <w:szCs w:val="20"/>
              </w:rPr>
              <w:t>Napredak do kraja 2026.</w:t>
            </w:r>
          </w:p>
        </w:tc>
        <w:tc>
          <w:tcPr>
            <w:tcW w:w="240" w:type="pct"/>
            <w:tcBorders>
              <w:top w:val="double" w:sz="4" w:space="0" w:color="FFD966" w:themeColor="accent4" w:themeTint="99"/>
              <w:left w:val="double" w:sz="4" w:space="0" w:color="FFD966" w:themeColor="accent4" w:themeTint="99"/>
              <w:bottom w:val="double" w:sz="4" w:space="0" w:color="FFD966" w:themeColor="accent4" w:themeTint="99"/>
              <w:right w:val="double" w:sz="4" w:space="0" w:color="FFD966" w:themeColor="accent4" w:themeTint="99"/>
            </w:tcBorders>
            <w:shd w:val="clear" w:color="auto" w:fill="647B31"/>
            <w:textDirection w:val="btLr"/>
            <w:vAlign w:val="center"/>
          </w:tcPr>
          <w:p w14:paraId="555A3838" w14:textId="47FD6217" w:rsidR="002D7DDD" w:rsidRPr="008203ED" w:rsidRDefault="002D7DDD" w:rsidP="002D7DDD">
            <w:pPr>
              <w:pStyle w:val="BodyText"/>
              <w:spacing w:line="240" w:lineRule="auto"/>
              <w:ind w:left="113" w:right="6"/>
              <w:jc w:val="center"/>
              <w:cnfStyle w:val="100000000000" w:firstRow="1" w:lastRow="0" w:firstColumn="0" w:lastColumn="0" w:oddVBand="0" w:evenVBand="0" w:oddHBand="0" w:evenHBand="0" w:firstRowFirstColumn="0" w:firstRowLastColumn="0" w:lastRowFirstColumn="0" w:lastRowLastColumn="0"/>
              <w:rPr>
                <w:b w:val="0"/>
                <w:i/>
                <w:sz w:val="20"/>
                <w:szCs w:val="20"/>
              </w:rPr>
            </w:pPr>
            <w:r w:rsidRPr="008203ED">
              <w:rPr>
                <w:b w:val="0"/>
                <w:i/>
                <w:sz w:val="20"/>
                <w:szCs w:val="20"/>
              </w:rPr>
              <w:t>Napredak do kraja 2027.</w:t>
            </w:r>
          </w:p>
        </w:tc>
        <w:tc>
          <w:tcPr>
            <w:tcW w:w="289" w:type="pct"/>
            <w:tcBorders>
              <w:top w:val="double" w:sz="4" w:space="0" w:color="FFD966" w:themeColor="accent4" w:themeTint="99"/>
              <w:left w:val="double" w:sz="4" w:space="0" w:color="FFD966" w:themeColor="accent4" w:themeTint="99"/>
              <w:bottom w:val="double" w:sz="4" w:space="0" w:color="FFD966" w:themeColor="accent4" w:themeTint="99"/>
              <w:right w:val="double" w:sz="4" w:space="0" w:color="FFD966" w:themeColor="accent4" w:themeTint="99"/>
            </w:tcBorders>
            <w:shd w:val="clear" w:color="auto" w:fill="647B31"/>
            <w:textDirection w:val="btLr"/>
            <w:vAlign w:val="center"/>
          </w:tcPr>
          <w:p w14:paraId="012B94FD" w14:textId="0DF05C3B" w:rsidR="002D7DDD" w:rsidRPr="008203ED" w:rsidRDefault="002D7DDD" w:rsidP="002D7DDD">
            <w:pPr>
              <w:pStyle w:val="BodyText"/>
              <w:spacing w:line="240" w:lineRule="auto"/>
              <w:ind w:left="113" w:right="6"/>
              <w:jc w:val="center"/>
              <w:cnfStyle w:val="100000000000" w:firstRow="1" w:lastRow="0" w:firstColumn="0" w:lastColumn="0" w:oddVBand="0" w:evenVBand="0" w:oddHBand="0" w:evenHBand="0" w:firstRowFirstColumn="0" w:firstRowLastColumn="0" w:lastRowFirstColumn="0" w:lastRowLastColumn="0"/>
              <w:rPr>
                <w:b w:val="0"/>
                <w:i/>
                <w:sz w:val="20"/>
                <w:szCs w:val="20"/>
              </w:rPr>
            </w:pPr>
            <w:r w:rsidRPr="008203ED">
              <w:rPr>
                <w:b w:val="0"/>
                <w:i/>
                <w:sz w:val="20"/>
                <w:szCs w:val="20"/>
              </w:rPr>
              <w:t>Napredak do kraja 2028.</w:t>
            </w:r>
          </w:p>
        </w:tc>
        <w:tc>
          <w:tcPr>
            <w:tcW w:w="241" w:type="pct"/>
            <w:tcBorders>
              <w:top w:val="double" w:sz="4" w:space="0" w:color="FFD966" w:themeColor="accent4" w:themeTint="99"/>
              <w:left w:val="double" w:sz="4" w:space="0" w:color="FFD966" w:themeColor="accent4" w:themeTint="99"/>
              <w:bottom w:val="double" w:sz="4" w:space="0" w:color="FFD966" w:themeColor="accent4" w:themeTint="99"/>
              <w:right w:val="double" w:sz="4" w:space="0" w:color="FFD966" w:themeColor="accent4" w:themeTint="99"/>
            </w:tcBorders>
            <w:shd w:val="clear" w:color="auto" w:fill="647B31"/>
            <w:textDirection w:val="btLr"/>
            <w:vAlign w:val="center"/>
          </w:tcPr>
          <w:p w14:paraId="7FFF5CD0" w14:textId="2F792AEE" w:rsidR="002D7DDD" w:rsidRPr="008203ED" w:rsidRDefault="002D7DDD" w:rsidP="002D7DDD">
            <w:pPr>
              <w:pStyle w:val="BodyText"/>
              <w:spacing w:line="240" w:lineRule="auto"/>
              <w:ind w:left="113" w:right="6"/>
              <w:jc w:val="center"/>
              <w:cnfStyle w:val="100000000000" w:firstRow="1" w:lastRow="0" w:firstColumn="0" w:lastColumn="0" w:oddVBand="0" w:evenVBand="0" w:oddHBand="0" w:evenHBand="0" w:firstRowFirstColumn="0" w:firstRowLastColumn="0" w:lastRowFirstColumn="0" w:lastRowLastColumn="0"/>
              <w:rPr>
                <w:b w:val="0"/>
                <w:i/>
                <w:sz w:val="20"/>
                <w:szCs w:val="20"/>
              </w:rPr>
            </w:pPr>
            <w:r w:rsidRPr="008203ED">
              <w:rPr>
                <w:b w:val="0"/>
                <w:i/>
                <w:sz w:val="20"/>
                <w:szCs w:val="20"/>
              </w:rPr>
              <w:t>Napredak do kraja 2029.</w:t>
            </w:r>
          </w:p>
        </w:tc>
        <w:tc>
          <w:tcPr>
            <w:tcW w:w="243" w:type="pct"/>
            <w:tcBorders>
              <w:top w:val="double" w:sz="4" w:space="0" w:color="FFD966" w:themeColor="accent4" w:themeTint="99"/>
              <w:left w:val="double" w:sz="4" w:space="0" w:color="FFD966" w:themeColor="accent4" w:themeTint="99"/>
              <w:bottom w:val="double" w:sz="4" w:space="0" w:color="FFD966" w:themeColor="accent4" w:themeTint="99"/>
              <w:right w:val="double" w:sz="4" w:space="0" w:color="FFD966" w:themeColor="accent4" w:themeTint="99"/>
            </w:tcBorders>
            <w:shd w:val="clear" w:color="auto" w:fill="647B31"/>
            <w:textDirection w:val="btLr"/>
            <w:vAlign w:val="center"/>
          </w:tcPr>
          <w:p w14:paraId="02988C88" w14:textId="3AE25E48" w:rsidR="002D7DDD" w:rsidRPr="008203ED" w:rsidRDefault="002D7DDD" w:rsidP="002D7DDD">
            <w:pPr>
              <w:pStyle w:val="BodyText"/>
              <w:spacing w:line="240" w:lineRule="auto"/>
              <w:ind w:left="113" w:right="6"/>
              <w:jc w:val="center"/>
              <w:cnfStyle w:val="100000000000" w:firstRow="1" w:lastRow="0" w:firstColumn="0" w:lastColumn="0" w:oddVBand="0" w:evenVBand="0" w:oddHBand="0" w:evenHBand="0" w:firstRowFirstColumn="0" w:firstRowLastColumn="0" w:lastRowFirstColumn="0" w:lastRowLastColumn="0"/>
              <w:rPr>
                <w:b w:val="0"/>
                <w:i/>
                <w:sz w:val="20"/>
                <w:szCs w:val="20"/>
              </w:rPr>
            </w:pPr>
            <w:r w:rsidRPr="008203ED">
              <w:rPr>
                <w:b w:val="0"/>
                <w:i/>
                <w:sz w:val="20"/>
                <w:szCs w:val="20"/>
              </w:rPr>
              <w:t>Napredak do kraja 2030.</w:t>
            </w:r>
          </w:p>
        </w:tc>
        <w:tc>
          <w:tcPr>
            <w:tcW w:w="340" w:type="pct"/>
            <w:tcBorders>
              <w:top w:val="double" w:sz="4" w:space="0" w:color="FFD966" w:themeColor="accent4" w:themeTint="99"/>
              <w:left w:val="double" w:sz="4" w:space="0" w:color="FFD966" w:themeColor="accent4" w:themeTint="99"/>
              <w:bottom w:val="double" w:sz="4" w:space="0" w:color="FFD966" w:themeColor="accent4" w:themeTint="99"/>
              <w:right w:val="double" w:sz="4" w:space="0" w:color="FFD966" w:themeColor="accent4" w:themeTint="99"/>
            </w:tcBorders>
            <w:shd w:val="clear" w:color="auto" w:fill="647B31"/>
            <w:vAlign w:val="center"/>
          </w:tcPr>
          <w:p w14:paraId="3153EAE4" w14:textId="15D9C0C4" w:rsidR="002D7DDD" w:rsidRPr="008203ED" w:rsidRDefault="00DA5AEA" w:rsidP="002D7DDD">
            <w:pPr>
              <w:pStyle w:val="BodyText"/>
              <w:spacing w:line="240" w:lineRule="auto"/>
              <w:ind w:right="6"/>
              <w:jc w:val="center"/>
              <w:cnfStyle w:val="100000000000" w:firstRow="1" w:lastRow="0" w:firstColumn="0" w:lastColumn="0" w:oddVBand="0" w:evenVBand="0" w:oddHBand="0" w:evenHBand="0" w:firstRowFirstColumn="0" w:firstRowLastColumn="0" w:lastRowFirstColumn="0" w:lastRowLastColumn="0"/>
              <w:rPr>
                <w:b w:val="0"/>
                <w:i/>
                <w:sz w:val="20"/>
                <w:szCs w:val="20"/>
              </w:rPr>
            </w:pPr>
            <w:r w:rsidRPr="008203ED">
              <w:rPr>
                <w:b w:val="0"/>
                <w:i/>
                <w:sz w:val="20"/>
                <w:szCs w:val="20"/>
              </w:rPr>
              <w:t>Planirani resursi</w:t>
            </w:r>
          </w:p>
        </w:tc>
        <w:tc>
          <w:tcPr>
            <w:tcW w:w="340" w:type="pct"/>
            <w:tcBorders>
              <w:top w:val="double" w:sz="4" w:space="0" w:color="FFD966" w:themeColor="accent4" w:themeTint="99"/>
              <w:left w:val="double" w:sz="4" w:space="0" w:color="FFD966" w:themeColor="accent4" w:themeTint="99"/>
              <w:bottom w:val="double" w:sz="4" w:space="0" w:color="FFD966" w:themeColor="accent4" w:themeTint="99"/>
              <w:right w:val="double" w:sz="4" w:space="0" w:color="FFD966" w:themeColor="accent4" w:themeTint="99"/>
            </w:tcBorders>
            <w:shd w:val="clear" w:color="auto" w:fill="647B31"/>
            <w:vAlign w:val="center"/>
          </w:tcPr>
          <w:p w14:paraId="7B66EA1E" w14:textId="7025B75E" w:rsidR="002D7DDD" w:rsidRPr="008203ED" w:rsidRDefault="002D7DDD" w:rsidP="002D7DDD">
            <w:pPr>
              <w:pStyle w:val="BodyText"/>
              <w:spacing w:line="240" w:lineRule="auto"/>
              <w:ind w:right="6"/>
              <w:jc w:val="center"/>
              <w:cnfStyle w:val="100000000000" w:firstRow="1" w:lastRow="0" w:firstColumn="0" w:lastColumn="0" w:oddVBand="0" w:evenVBand="0" w:oddHBand="0" w:evenHBand="0" w:firstRowFirstColumn="0" w:firstRowLastColumn="0" w:lastRowFirstColumn="0" w:lastRowLastColumn="0"/>
              <w:rPr>
                <w:b w:val="0"/>
                <w:i/>
                <w:sz w:val="20"/>
                <w:szCs w:val="20"/>
              </w:rPr>
            </w:pPr>
            <w:r w:rsidRPr="008203ED">
              <w:rPr>
                <w:b w:val="0"/>
                <w:i/>
                <w:sz w:val="20"/>
                <w:szCs w:val="20"/>
              </w:rPr>
              <w:t>Krajnji korisnici po spolu</w:t>
            </w:r>
          </w:p>
        </w:tc>
        <w:tc>
          <w:tcPr>
            <w:tcW w:w="375" w:type="pct"/>
            <w:tcBorders>
              <w:top w:val="double" w:sz="4" w:space="0" w:color="FFD966" w:themeColor="accent4" w:themeTint="99"/>
              <w:left w:val="double" w:sz="4" w:space="0" w:color="FFD966" w:themeColor="accent4" w:themeTint="99"/>
              <w:bottom w:val="double" w:sz="4" w:space="0" w:color="FFD966" w:themeColor="accent4" w:themeTint="99"/>
              <w:right w:val="double" w:sz="4" w:space="0" w:color="FFD966" w:themeColor="accent4" w:themeTint="99"/>
            </w:tcBorders>
            <w:shd w:val="clear" w:color="auto" w:fill="647B31"/>
            <w:vAlign w:val="center"/>
          </w:tcPr>
          <w:p w14:paraId="36308812" w14:textId="63F6492B" w:rsidR="002D7DDD" w:rsidRPr="008203ED" w:rsidRDefault="002D7DDD" w:rsidP="002D7DDD">
            <w:pPr>
              <w:pStyle w:val="BodyText"/>
              <w:spacing w:line="240" w:lineRule="auto"/>
              <w:ind w:right="6"/>
              <w:jc w:val="center"/>
              <w:cnfStyle w:val="100000000000" w:firstRow="1" w:lastRow="0" w:firstColumn="0" w:lastColumn="0" w:oddVBand="0" w:evenVBand="0" w:oddHBand="0" w:evenHBand="0" w:firstRowFirstColumn="0" w:firstRowLastColumn="0" w:lastRowFirstColumn="0" w:lastRowLastColumn="0"/>
              <w:rPr>
                <w:b w:val="0"/>
                <w:i/>
                <w:sz w:val="20"/>
                <w:szCs w:val="20"/>
              </w:rPr>
            </w:pPr>
            <w:r w:rsidRPr="008203ED">
              <w:rPr>
                <w:b w:val="0"/>
                <w:i/>
                <w:sz w:val="20"/>
                <w:szCs w:val="20"/>
              </w:rPr>
              <w:t>Izvor verifikacije</w:t>
            </w:r>
          </w:p>
        </w:tc>
        <w:tc>
          <w:tcPr>
            <w:tcW w:w="331" w:type="pct"/>
            <w:tcBorders>
              <w:top w:val="double" w:sz="4" w:space="0" w:color="FFD966" w:themeColor="accent4" w:themeTint="99"/>
              <w:left w:val="double" w:sz="4" w:space="0" w:color="FFD966" w:themeColor="accent4" w:themeTint="99"/>
              <w:bottom w:val="double" w:sz="4" w:space="0" w:color="FFD966" w:themeColor="accent4" w:themeTint="99"/>
              <w:right w:val="double" w:sz="4" w:space="0" w:color="FFD966" w:themeColor="accent4" w:themeTint="99"/>
            </w:tcBorders>
            <w:shd w:val="clear" w:color="auto" w:fill="647B31"/>
            <w:vAlign w:val="center"/>
          </w:tcPr>
          <w:p w14:paraId="7EE0E816" w14:textId="17197E70" w:rsidR="002D7DDD" w:rsidRPr="008203ED" w:rsidRDefault="002D7DDD" w:rsidP="002D7DDD">
            <w:pPr>
              <w:pStyle w:val="BodyText"/>
              <w:spacing w:line="240" w:lineRule="auto"/>
              <w:ind w:right="6"/>
              <w:jc w:val="center"/>
              <w:cnfStyle w:val="100000000000" w:firstRow="1" w:lastRow="0" w:firstColumn="0" w:lastColumn="0" w:oddVBand="0" w:evenVBand="0" w:oddHBand="0" w:evenHBand="0" w:firstRowFirstColumn="0" w:firstRowLastColumn="0" w:lastRowFirstColumn="0" w:lastRowLastColumn="0"/>
              <w:rPr>
                <w:b w:val="0"/>
                <w:i/>
                <w:sz w:val="20"/>
                <w:szCs w:val="20"/>
              </w:rPr>
            </w:pPr>
            <w:r w:rsidRPr="008203ED">
              <w:rPr>
                <w:b w:val="0"/>
                <w:i/>
                <w:sz w:val="20"/>
                <w:szCs w:val="20"/>
              </w:rPr>
              <w:t>Kada se prikupljaju podaci</w:t>
            </w:r>
          </w:p>
        </w:tc>
      </w:tr>
      <w:tr w:rsidR="00DA5AEA" w:rsidRPr="008203ED" w14:paraId="553056B1" w14:textId="77777777" w:rsidTr="003D7847">
        <w:trPr>
          <w:cnfStyle w:val="000000100000" w:firstRow="0" w:lastRow="0" w:firstColumn="0" w:lastColumn="0" w:oddVBand="0" w:evenVBand="0" w:oddHBand="1" w:evenHBand="0" w:firstRowFirstColumn="0" w:firstRowLastColumn="0" w:lastRowFirstColumn="0" w:lastRowLastColumn="0"/>
          <w:cantSplit/>
          <w:trHeight w:val="1134"/>
        </w:trPr>
        <w:tc>
          <w:tcPr>
            <w:cnfStyle w:val="001000000000" w:firstRow="0" w:lastRow="0" w:firstColumn="1" w:lastColumn="0" w:oddVBand="0" w:evenVBand="0" w:oddHBand="0" w:evenHBand="0" w:firstRowFirstColumn="0" w:firstRowLastColumn="0" w:lastRowFirstColumn="0" w:lastRowLastColumn="0"/>
            <w:tcW w:w="436" w:type="pct"/>
            <w:vMerge w:val="restart"/>
            <w:tcBorders>
              <w:top w:val="double" w:sz="4" w:space="0" w:color="FFD966" w:themeColor="accent4" w:themeTint="99"/>
              <w:left w:val="double" w:sz="4" w:space="0" w:color="FFD966" w:themeColor="accent4" w:themeTint="99"/>
            </w:tcBorders>
            <w:shd w:val="clear" w:color="auto" w:fill="647B31"/>
            <w:hideMark/>
          </w:tcPr>
          <w:p w14:paraId="1D23341E" w14:textId="77777777" w:rsidR="00DA5AEA" w:rsidRPr="008203ED" w:rsidRDefault="00DA5AEA" w:rsidP="00DA5AEA">
            <w:pPr>
              <w:pStyle w:val="BodyText"/>
              <w:spacing w:line="240" w:lineRule="auto"/>
              <w:jc w:val="left"/>
              <w:rPr>
                <w:b w:val="0"/>
                <w:i/>
                <w:sz w:val="20"/>
                <w:szCs w:val="20"/>
              </w:rPr>
            </w:pPr>
            <w:r w:rsidRPr="008203ED">
              <w:rPr>
                <w:b w:val="0"/>
                <w:i/>
                <w:sz w:val="20"/>
                <w:szCs w:val="20"/>
              </w:rPr>
              <w:t>2.1. Dječaci i djevojčice ostvaruju jednake obrazovne rezultate</w:t>
            </w:r>
          </w:p>
        </w:tc>
        <w:tc>
          <w:tcPr>
            <w:tcW w:w="388" w:type="pct"/>
            <w:tcBorders>
              <w:top w:val="double" w:sz="4" w:space="0" w:color="FFD966" w:themeColor="accent4" w:themeTint="99"/>
            </w:tcBorders>
            <w:shd w:val="clear" w:color="auto" w:fill="auto"/>
          </w:tcPr>
          <w:p w14:paraId="6A9327FB" w14:textId="5DC4DED1"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r w:rsidRPr="008203ED">
              <w:rPr>
                <w:sz w:val="20"/>
                <w:szCs w:val="20"/>
              </w:rPr>
              <w:t>Podrška i saradnja sa kantonalnim ministarstvom iz kantonalnog gender akcionog plana</w:t>
            </w:r>
          </w:p>
        </w:tc>
        <w:tc>
          <w:tcPr>
            <w:tcW w:w="477" w:type="pct"/>
            <w:tcBorders>
              <w:top w:val="double" w:sz="4" w:space="0" w:color="FFD966" w:themeColor="accent4" w:themeTint="99"/>
            </w:tcBorders>
            <w:shd w:val="clear" w:color="auto" w:fill="auto"/>
          </w:tcPr>
          <w:p w14:paraId="2A71B428" w14:textId="23496FC8"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r w:rsidRPr="008203ED">
              <w:rPr>
                <w:sz w:val="20"/>
                <w:szCs w:val="20"/>
              </w:rPr>
              <w:t>Služba za privredu, integrisani lokalni razvoj i društvene djelatnosti</w:t>
            </w:r>
          </w:p>
        </w:tc>
        <w:tc>
          <w:tcPr>
            <w:tcW w:w="477" w:type="pct"/>
            <w:tcBorders>
              <w:top w:val="double" w:sz="4" w:space="0" w:color="FFD966" w:themeColor="accent4" w:themeTint="99"/>
            </w:tcBorders>
            <w:shd w:val="clear" w:color="auto" w:fill="auto"/>
          </w:tcPr>
          <w:p w14:paraId="6719328D" w14:textId="535209D9"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r w:rsidRPr="008203ED">
              <w:rPr>
                <w:sz w:val="20"/>
                <w:szCs w:val="20"/>
              </w:rPr>
              <w:t>Broj provedenih aktivnosti promocije</w:t>
            </w:r>
          </w:p>
        </w:tc>
        <w:tc>
          <w:tcPr>
            <w:tcW w:w="149" w:type="pct"/>
            <w:tcBorders>
              <w:top w:val="double" w:sz="4" w:space="0" w:color="FFD966" w:themeColor="accent4" w:themeTint="99"/>
            </w:tcBorders>
            <w:shd w:val="clear" w:color="auto" w:fill="auto"/>
            <w:textDirection w:val="btLr"/>
            <w:vAlign w:val="center"/>
          </w:tcPr>
          <w:p w14:paraId="4CB54B20" w14:textId="3EC09443" w:rsidR="00DA5AEA" w:rsidRPr="008203ED" w:rsidRDefault="00DA5AEA" w:rsidP="008203ED">
            <w:pPr>
              <w:pStyle w:val="BodyText"/>
              <w:spacing w:line="240" w:lineRule="auto"/>
              <w:ind w:left="113"/>
              <w:cnfStyle w:val="000000100000" w:firstRow="0" w:lastRow="0" w:firstColumn="0" w:lastColumn="0" w:oddVBand="0" w:evenVBand="0" w:oddHBand="1" w:evenHBand="0" w:firstRowFirstColumn="0" w:firstRowLastColumn="0" w:lastRowFirstColumn="0" w:lastRowLastColumn="0"/>
              <w:rPr>
                <w:sz w:val="20"/>
                <w:szCs w:val="20"/>
              </w:rPr>
            </w:pPr>
            <w:r w:rsidRPr="008203ED">
              <w:rPr>
                <w:sz w:val="20"/>
                <w:szCs w:val="20"/>
              </w:rPr>
              <w:t>kontinuirano</w:t>
            </w:r>
          </w:p>
        </w:tc>
        <w:tc>
          <w:tcPr>
            <w:tcW w:w="240" w:type="pct"/>
            <w:tcBorders>
              <w:top w:val="double" w:sz="4" w:space="0" w:color="FFD966" w:themeColor="accent4" w:themeTint="99"/>
            </w:tcBorders>
            <w:shd w:val="clear" w:color="auto" w:fill="auto"/>
            <w:textDirection w:val="btLr"/>
            <w:vAlign w:val="center"/>
          </w:tcPr>
          <w:p w14:paraId="620FE6C9" w14:textId="7D049538"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r w:rsidRPr="008203ED">
              <w:rPr>
                <w:sz w:val="20"/>
                <w:szCs w:val="20"/>
              </w:rPr>
              <w:t>Redovna sredstva</w:t>
            </w:r>
          </w:p>
        </w:tc>
        <w:tc>
          <w:tcPr>
            <w:tcW w:w="193" w:type="pct"/>
            <w:tcBorders>
              <w:top w:val="double" w:sz="4" w:space="0" w:color="FFD966" w:themeColor="accent4" w:themeTint="99"/>
            </w:tcBorders>
            <w:shd w:val="clear" w:color="auto" w:fill="auto"/>
            <w:textDirection w:val="btLr"/>
            <w:vAlign w:val="center"/>
          </w:tcPr>
          <w:p w14:paraId="171596E5"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41" w:type="pct"/>
            <w:tcBorders>
              <w:top w:val="double" w:sz="4" w:space="0" w:color="FFD966" w:themeColor="accent4" w:themeTint="99"/>
            </w:tcBorders>
            <w:shd w:val="clear" w:color="auto" w:fill="auto"/>
            <w:textDirection w:val="btLr"/>
            <w:vAlign w:val="center"/>
          </w:tcPr>
          <w:p w14:paraId="324A9BEB"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40" w:type="pct"/>
            <w:tcBorders>
              <w:top w:val="double" w:sz="4" w:space="0" w:color="FFD966" w:themeColor="accent4" w:themeTint="99"/>
            </w:tcBorders>
            <w:shd w:val="clear" w:color="auto" w:fill="auto"/>
            <w:textDirection w:val="btLr"/>
            <w:vAlign w:val="center"/>
          </w:tcPr>
          <w:p w14:paraId="734C6035"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89" w:type="pct"/>
            <w:tcBorders>
              <w:top w:val="double" w:sz="4" w:space="0" w:color="FFD966" w:themeColor="accent4" w:themeTint="99"/>
            </w:tcBorders>
            <w:shd w:val="clear" w:color="auto" w:fill="auto"/>
            <w:textDirection w:val="btLr"/>
            <w:vAlign w:val="center"/>
          </w:tcPr>
          <w:p w14:paraId="5413C94A"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41" w:type="pct"/>
            <w:tcBorders>
              <w:top w:val="double" w:sz="4" w:space="0" w:color="FFD966" w:themeColor="accent4" w:themeTint="99"/>
            </w:tcBorders>
            <w:shd w:val="clear" w:color="auto" w:fill="auto"/>
            <w:textDirection w:val="btLr"/>
            <w:vAlign w:val="center"/>
          </w:tcPr>
          <w:p w14:paraId="161DF56D"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43" w:type="pct"/>
            <w:tcBorders>
              <w:top w:val="double" w:sz="4" w:space="0" w:color="FFD966" w:themeColor="accent4" w:themeTint="99"/>
            </w:tcBorders>
            <w:shd w:val="clear" w:color="auto" w:fill="auto"/>
            <w:textDirection w:val="btLr"/>
            <w:vAlign w:val="center"/>
          </w:tcPr>
          <w:p w14:paraId="165D0C66"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340" w:type="pct"/>
            <w:tcBorders>
              <w:top w:val="double" w:sz="4" w:space="0" w:color="FFD966" w:themeColor="accent4" w:themeTint="99"/>
            </w:tcBorders>
            <w:shd w:val="clear" w:color="auto" w:fill="auto"/>
          </w:tcPr>
          <w:p w14:paraId="0AB16892"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p>
        </w:tc>
        <w:tc>
          <w:tcPr>
            <w:tcW w:w="340" w:type="pct"/>
            <w:tcBorders>
              <w:top w:val="double" w:sz="4" w:space="0" w:color="FFD966" w:themeColor="accent4" w:themeTint="99"/>
            </w:tcBorders>
            <w:shd w:val="clear" w:color="auto" w:fill="auto"/>
          </w:tcPr>
          <w:p w14:paraId="53054F67"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p>
        </w:tc>
        <w:tc>
          <w:tcPr>
            <w:tcW w:w="375" w:type="pct"/>
            <w:tcBorders>
              <w:top w:val="double" w:sz="4" w:space="0" w:color="FFD966" w:themeColor="accent4" w:themeTint="99"/>
            </w:tcBorders>
            <w:shd w:val="clear" w:color="auto" w:fill="auto"/>
          </w:tcPr>
          <w:p w14:paraId="0DC3FC43"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p>
        </w:tc>
        <w:tc>
          <w:tcPr>
            <w:tcW w:w="331" w:type="pct"/>
            <w:tcBorders>
              <w:top w:val="double" w:sz="4" w:space="0" w:color="FFD966" w:themeColor="accent4" w:themeTint="99"/>
            </w:tcBorders>
            <w:shd w:val="clear" w:color="auto" w:fill="auto"/>
          </w:tcPr>
          <w:p w14:paraId="32B141A6"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p>
        </w:tc>
      </w:tr>
      <w:tr w:rsidR="00DA5AEA" w:rsidRPr="008203ED" w14:paraId="6F0A3480" w14:textId="77777777" w:rsidTr="003D7847">
        <w:trPr>
          <w:cantSplit/>
          <w:trHeight w:val="1134"/>
        </w:trPr>
        <w:tc>
          <w:tcPr>
            <w:cnfStyle w:val="001000000000" w:firstRow="0" w:lastRow="0" w:firstColumn="1" w:lastColumn="0" w:oddVBand="0" w:evenVBand="0" w:oddHBand="0" w:evenHBand="0" w:firstRowFirstColumn="0" w:firstRowLastColumn="0" w:lastRowFirstColumn="0" w:lastRowLastColumn="0"/>
            <w:tcW w:w="436" w:type="pct"/>
            <w:vMerge/>
            <w:tcBorders>
              <w:left w:val="double" w:sz="4" w:space="0" w:color="FFD966" w:themeColor="accent4" w:themeTint="99"/>
            </w:tcBorders>
            <w:shd w:val="clear" w:color="auto" w:fill="647B31"/>
            <w:hideMark/>
          </w:tcPr>
          <w:p w14:paraId="3A7AB8E4" w14:textId="77777777" w:rsidR="00DA5AEA" w:rsidRPr="008203ED" w:rsidRDefault="00DA5AEA" w:rsidP="00DA5AEA">
            <w:pPr>
              <w:pStyle w:val="BodyText"/>
              <w:spacing w:line="240" w:lineRule="auto"/>
              <w:jc w:val="left"/>
              <w:rPr>
                <w:b w:val="0"/>
                <w:i/>
                <w:sz w:val="20"/>
                <w:szCs w:val="20"/>
              </w:rPr>
            </w:pPr>
          </w:p>
        </w:tc>
        <w:tc>
          <w:tcPr>
            <w:tcW w:w="388" w:type="pct"/>
            <w:shd w:val="clear" w:color="auto" w:fill="auto"/>
          </w:tcPr>
          <w:p w14:paraId="1113CE95" w14:textId="33DD7F1A"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r w:rsidRPr="008203ED">
              <w:rPr>
                <w:sz w:val="20"/>
                <w:szCs w:val="20"/>
              </w:rPr>
              <w:t>Doprinos promociji zanimanja u kojima postoji razlika u učešću djevojčica i dječaka</w:t>
            </w:r>
          </w:p>
        </w:tc>
        <w:tc>
          <w:tcPr>
            <w:tcW w:w="477" w:type="pct"/>
            <w:shd w:val="clear" w:color="auto" w:fill="auto"/>
          </w:tcPr>
          <w:p w14:paraId="3FE8F61B" w14:textId="5361E8BA"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r w:rsidRPr="008203ED">
              <w:rPr>
                <w:sz w:val="20"/>
                <w:szCs w:val="20"/>
              </w:rPr>
              <w:t>Služba za privredu, integrisani lokalni razvoj i društvene djelatnosti</w:t>
            </w:r>
          </w:p>
        </w:tc>
        <w:tc>
          <w:tcPr>
            <w:tcW w:w="477" w:type="pct"/>
            <w:shd w:val="clear" w:color="auto" w:fill="auto"/>
          </w:tcPr>
          <w:p w14:paraId="67364AB0" w14:textId="6E2A1111"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r w:rsidRPr="008203ED">
              <w:rPr>
                <w:sz w:val="20"/>
                <w:szCs w:val="20"/>
              </w:rPr>
              <w:t>Broj provedenih aktivnosti promocije</w:t>
            </w:r>
          </w:p>
        </w:tc>
        <w:tc>
          <w:tcPr>
            <w:tcW w:w="149" w:type="pct"/>
            <w:shd w:val="clear" w:color="auto" w:fill="auto"/>
            <w:textDirection w:val="btLr"/>
            <w:vAlign w:val="center"/>
          </w:tcPr>
          <w:p w14:paraId="28DC3CD2" w14:textId="14F4A4E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r w:rsidRPr="008203ED">
              <w:rPr>
                <w:sz w:val="20"/>
                <w:szCs w:val="20"/>
              </w:rPr>
              <w:t>kontinuirano</w:t>
            </w:r>
          </w:p>
        </w:tc>
        <w:tc>
          <w:tcPr>
            <w:tcW w:w="240" w:type="pct"/>
            <w:shd w:val="clear" w:color="auto" w:fill="auto"/>
            <w:textDirection w:val="btLr"/>
            <w:vAlign w:val="center"/>
          </w:tcPr>
          <w:p w14:paraId="241619EF" w14:textId="0866F296"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r w:rsidRPr="008203ED">
              <w:rPr>
                <w:sz w:val="20"/>
                <w:szCs w:val="20"/>
              </w:rPr>
              <w:t>Redovna sredstva</w:t>
            </w:r>
          </w:p>
        </w:tc>
        <w:tc>
          <w:tcPr>
            <w:tcW w:w="193" w:type="pct"/>
            <w:shd w:val="clear" w:color="auto" w:fill="auto"/>
            <w:textDirection w:val="btLr"/>
            <w:vAlign w:val="center"/>
          </w:tcPr>
          <w:p w14:paraId="7EEDB0E6"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41" w:type="pct"/>
            <w:shd w:val="clear" w:color="auto" w:fill="auto"/>
            <w:textDirection w:val="btLr"/>
            <w:vAlign w:val="center"/>
          </w:tcPr>
          <w:p w14:paraId="7FA867E7"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40" w:type="pct"/>
            <w:shd w:val="clear" w:color="auto" w:fill="auto"/>
            <w:textDirection w:val="btLr"/>
            <w:vAlign w:val="center"/>
          </w:tcPr>
          <w:p w14:paraId="7AA70EF6"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89" w:type="pct"/>
            <w:shd w:val="clear" w:color="auto" w:fill="auto"/>
            <w:textDirection w:val="btLr"/>
            <w:vAlign w:val="center"/>
          </w:tcPr>
          <w:p w14:paraId="75F5F1EB"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41" w:type="pct"/>
            <w:shd w:val="clear" w:color="auto" w:fill="auto"/>
            <w:textDirection w:val="btLr"/>
            <w:vAlign w:val="center"/>
          </w:tcPr>
          <w:p w14:paraId="774EBCA1"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43" w:type="pct"/>
            <w:shd w:val="clear" w:color="auto" w:fill="auto"/>
            <w:textDirection w:val="btLr"/>
            <w:vAlign w:val="center"/>
          </w:tcPr>
          <w:p w14:paraId="22A75ADC"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340" w:type="pct"/>
            <w:shd w:val="clear" w:color="auto" w:fill="auto"/>
          </w:tcPr>
          <w:p w14:paraId="095572D5"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340" w:type="pct"/>
            <w:shd w:val="clear" w:color="auto" w:fill="auto"/>
          </w:tcPr>
          <w:p w14:paraId="2E22FEBE"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375" w:type="pct"/>
            <w:shd w:val="clear" w:color="auto" w:fill="auto"/>
          </w:tcPr>
          <w:p w14:paraId="0F937CB1"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331" w:type="pct"/>
            <w:shd w:val="clear" w:color="auto" w:fill="auto"/>
          </w:tcPr>
          <w:p w14:paraId="28235896"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p>
        </w:tc>
      </w:tr>
      <w:tr w:rsidR="00DA5AEA" w:rsidRPr="008203ED" w14:paraId="6FE979DD" w14:textId="77777777" w:rsidTr="003D7847">
        <w:trPr>
          <w:cnfStyle w:val="000000100000" w:firstRow="0" w:lastRow="0" w:firstColumn="0" w:lastColumn="0" w:oddVBand="0" w:evenVBand="0" w:oddHBand="1" w:evenHBand="0" w:firstRowFirstColumn="0" w:firstRowLastColumn="0" w:lastRowFirstColumn="0" w:lastRowLastColumn="0"/>
          <w:cantSplit/>
          <w:trHeight w:val="1134"/>
        </w:trPr>
        <w:tc>
          <w:tcPr>
            <w:cnfStyle w:val="001000000000" w:firstRow="0" w:lastRow="0" w:firstColumn="1" w:lastColumn="0" w:oddVBand="0" w:evenVBand="0" w:oddHBand="0" w:evenHBand="0" w:firstRowFirstColumn="0" w:firstRowLastColumn="0" w:lastRowFirstColumn="0" w:lastRowLastColumn="0"/>
            <w:tcW w:w="436" w:type="pct"/>
            <w:vMerge/>
            <w:tcBorders>
              <w:left w:val="double" w:sz="4" w:space="0" w:color="FFD966" w:themeColor="accent4" w:themeTint="99"/>
            </w:tcBorders>
            <w:shd w:val="clear" w:color="auto" w:fill="647B31"/>
          </w:tcPr>
          <w:p w14:paraId="05722285" w14:textId="77777777" w:rsidR="00DA5AEA" w:rsidRPr="008203ED" w:rsidRDefault="00DA5AEA" w:rsidP="00DA5AEA">
            <w:pPr>
              <w:pStyle w:val="BodyText"/>
              <w:spacing w:line="240" w:lineRule="auto"/>
              <w:jc w:val="left"/>
              <w:rPr>
                <w:b w:val="0"/>
                <w:i/>
                <w:sz w:val="20"/>
                <w:szCs w:val="20"/>
              </w:rPr>
            </w:pPr>
          </w:p>
        </w:tc>
        <w:tc>
          <w:tcPr>
            <w:tcW w:w="388" w:type="pct"/>
            <w:shd w:val="clear" w:color="auto" w:fill="auto"/>
          </w:tcPr>
          <w:p w14:paraId="06A2F700"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r w:rsidRPr="008203ED">
              <w:rPr>
                <w:sz w:val="20"/>
                <w:szCs w:val="20"/>
              </w:rPr>
              <w:t>Izvršiti analizu uticaja dodijeljenih stipendija za učenike i učenica (ne)ravnopravnost spolova i (po potrebi) izmijeniti kriterije dodjele</w:t>
            </w:r>
          </w:p>
        </w:tc>
        <w:tc>
          <w:tcPr>
            <w:tcW w:w="477" w:type="pct"/>
            <w:shd w:val="clear" w:color="auto" w:fill="auto"/>
          </w:tcPr>
          <w:p w14:paraId="34EA74B2" w14:textId="08A647D9" w:rsidR="00DA5AEA" w:rsidRPr="008203ED" w:rsidRDefault="00F00021"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Služba za privredu, integrisani lokalni razvoj i društvene djelatnosti</w:t>
            </w:r>
          </w:p>
        </w:tc>
        <w:tc>
          <w:tcPr>
            <w:tcW w:w="477" w:type="pct"/>
            <w:shd w:val="clear" w:color="auto" w:fill="auto"/>
          </w:tcPr>
          <w:p w14:paraId="218BA543"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r w:rsidRPr="008203ED">
              <w:rPr>
                <w:sz w:val="20"/>
                <w:szCs w:val="20"/>
              </w:rPr>
              <w:t>Analiza izrađena i dostavljena Komisiji sa preporukama</w:t>
            </w:r>
          </w:p>
        </w:tc>
        <w:tc>
          <w:tcPr>
            <w:tcW w:w="149" w:type="pct"/>
            <w:shd w:val="clear" w:color="auto" w:fill="auto"/>
            <w:textDirection w:val="btLr"/>
            <w:vAlign w:val="center"/>
          </w:tcPr>
          <w:p w14:paraId="054FB198" w14:textId="0A2AEF32"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r w:rsidRPr="008203ED">
              <w:rPr>
                <w:sz w:val="20"/>
                <w:szCs w:val="20"/>
              </w:rPr>
              <w:t>Septembar 2027. godine</w:t>
            </w:r>
          </w:p>
        </w:tc>
        <w:tc>
          <w:tcPr>
            <w:tcW w:w="240" w:type="pct"/>
            <w:shd w:val="clear" w:color="auto" w:fill="auto"/>
            <w:textDirection w:val="btLr"/>
            <w:vAlign w:val="center"/>
          </w:tcPr>
          <w:p w14:paraId="5D5CB4D0"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r w:rsidRPr="008203ED">
              <w:rPr>
                <w:sz w:val="20"/>
                <w:szCs w:val="20"/>
              </w:rPr>
              <w:t>Redovna sredstva</w:t>
            </w:r>
          </w:p>
        </w:tc>
        <w:tc>
          <w:tcPr>
            <w:tcW w:w="193" w:type="pct"/>
            <w:shd w:val="clear" w:color="auto" w:fill="auto"/>
            <w:textDirection w:val="btLr"/>
            <w:vAlign w:val="center"/>
          </w:tcPr>
          <w:p w14:paraId="489169ED"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41" w:type="pct"/>
            <w:shd w:val="clear" w:color="auto" w:fill="auto"/>
            <w:textDirection w:val="btLr"/>
            <w:vAlign w:val="center"/>
          </w:tcPr>
          <w:p w14:paraId="0D998530"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40" w:type="pct"/>
            <w:shd w:val="clear" w:color="auto" w:fill="auto"/>
            <w:textDirection w:val="btLr"/>
            <w:vAlign w:val="center"/>
          </w:tcPr>
          <w:p w14:paraId="55973EFB"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89" w:type="pct"/>
            <w:shd w:val="clear" w:color="auto" w:fill="auto"/>
            <w:textDirection w:val="btLr"/>
            <w:vAlign w:val="center"/>
          </w:tcPr>
          <w:p w14:paraId="2657F408"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41" w:type="pct"/>
            <w:shd w:val="clear" w:color="auto" w:fill="auto"/>
            <w:textDirection w:val="btLr"/>
            <w:vAlign w:val="center"/>
          </w:tcPr>
          <w:p w14:paraId="1739B060"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43" w:type="pct"/>
            <w:shd w:val="clear" w:color="auto" w:fill="auto"/>
            <w:textDirection w:val="btLr"/>
            <w:vAlign w:val="center"/>
          </w:tcPr>
          <w:p w14:paraId="1B3001B5"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340" w:type="pct"/>
            <w:shd w:val="clear" w:color="auto" w:fill="auto"/>
          </w:tcPr>
          <w:p w14:paraId="1BBE4463"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p>
        </w:tc>
        <w:tc>
          <w:tcPr>
            <w:tcW w:w="340" w:type="pct"/>
            <w:shd w:val="clear" w:color="auto" w:fill="auto"/>
          </w:tcPr>
          <w:p w14:paraId="6D525650"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p>
        </w:tc>
        <w:tc>
          <w:tcPr>
            <w:tcW w:w="375" w:type="pct"/>
            <w:shd w:val="clear" w:color="auto" w:fill="auto"/>
          </w:tcPr>
          <w:p w14:paraId="0AC63ECA"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p>
        </w:tc>
        <w:tc>
          <w:tcPr>
            <w:tcW w:w="331" w:type="pct"/>
            <w:shd w:val="clear" w:color="auto" w:fill="auto"/>
          </w:tcPr>
          <w:p w14:paraId="72638B72"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p>
        </w:tc>
      </w:tr>
      <w:tr w:rsidR="00DA5AEA" w:rsidRPr="008203ED" w14:paraId="4C89D9C7" w14:textId="77777777" w:rsidTr="003D7847">
        <w:trPr>
          <w:cantSplit/>
          <w:trHeight w:val="1134"/>
        </w:trPr>
        <w:tc>
          <w:tcPr>
            <w:cnfStyle w:val="001000000000" w:firstRow="0" w:lastRow="0" w:firstColumn="1" w:lastColumn="0" w:oddVBand="0" w:evenVBand="0" w:oddHBand="0" w:evenHBand="0" w:firstRowFirstColumn="0" w:firstRowLastColumn="0" w:lastRowFirstColumn="0" w:lastRowLastColumn="0"/>
            <w:tcW w:w="436" w:type="pct"/>
            <w:vMerge w:val="restart"/>
            <w:tcBorders>
              <w:left w:val="double" w:sz="4" w:space="0" w:color="FFD966" w:themeColor="accent4" w:themeTint="99"/>
            </w:tcBorders>
            <w:shd w:val="clear" w:color="auto" w:fill="647B31"/>
            <w:hideMark/>
          </w:tcPr>
          <w:p w14:paraId="6AF51163" w14:textId="77777777" w:rsidR="00DA5AEA" w:rsidRPr="008203ED" w:rsidRDefault="00DA5AEA" w:rsidP="00DA5AEA">
            <w:pPr>
              <w:pStyle w:val="BodyText"/>
              <w:spacing w:line="240" w:lineRule="auto"/>
              <w:jc w:val="left"/>
              <w:rPr>
                <w:b w:val="0"/>
                <w:i/>
                <w:sz w:val="20"/>
                <w:szCs w:val="20"/>
              </w:rPr>
            </w:pPr>
            <w:r w:rsidRPr="008203ED">
              <w:rPr>
                <w:b w:val="0"/>
                <w:i/>
                <w:sz w:val="20"/>
                <w:szCs w:val="20"/>
              </w:rPr>
              <w:t>2.2. Smanjen jaz između žena i muškaraca na tržištu rada</w:t>
            </w:r>
          </w:p>
        </w:tc>
        <w:tc>
          <w:tcPr>
            <w:tcW w:w="388" w:type="pct"/>
            <w:shd w:val="clear" w:color="auto" w:fill="auto"/>
          </w:tcPr>
          <w:p w14:paraId="56A8F7C7"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r w:rsidRPr="008203ED">
              <w:rPr>
                <w:sz w:val="20"/>
                <w:szCs w:val="20"/>
              </w:rPr>
              <w:t>Analizirati razloge manje stope zaposlenosti i veće stope nezaposlenosti žena na području općine</w:t>
            </w:r>
          </w:p>
        </w:tc>
        <w:tc>
          <w:tcPr>
            <w:tcW w:w="477" w:type="pct"/>
            <w:shd w:val="clear" w:color="auto" w:fill="auto"/>
          </w:tcPr>
          <w:p w14:paraId="2B366E07" w14:textId="671BBCF3" w:rsidR="00DA5AEA" w:rsidRPr="008203ED" w:rsidRDefault="00F6086B"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Služba za privredu, integrisani lokalni razvoj i društvene djelatnosti</w:t>
            </w:r>
          </w:p>
        </w:tc>
        <w:tc>
          <w:tcPr>
            <w:tcW w:w="477" w:type="pct"/>
            <w:shd w:val="clear" w:color="auto" w:fill="auto"/>
          </w:tcPr>
          <w:p w14:paraId="6227C920"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r w:rsidRPr="008203ED">
              <w:rPr>
                <w:sz w:val="20"/>
                <w:szCs w:val="20"/>
              </w:rPr>
              <w:t>Analiza izrađena i dostavljena Komisiji sa preporukama</w:t>
            </w:r>
          </w:p>
        </w:tc>
        <w:tc>
          <w:tcPr>
            <w:tcW w:w="149" w:type="pct"/>
            <w:shd w:val="clear" w:color="auto" w:fill="auto"/>
            <w:textDirection w:val="btLr"/>
            <w:vAlign w:val="center"/>
          </w:tcPr>
          <w:p w14:paraId="2B5BAE83" w14:textId="67D2E39F"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r w:rsidRPr="008203ED">
              <w:rPr>
                <w:sz w:val="20"/>
                <w:szCs w:val="20"/>
              </w:rPr>
              <w:t>Septembar 2027. godine</w:t>
            </w:r>
          </w:p>
        </w:tc>
        <w:tc>
          <w:tcPr>
            <w:tcW w:w="240" w:type="pct"/>
            <w:shd w:val="clear" w:color="auto" w:fill="auto"/>
            <w:textDirection w:val="btLr"/>
            <w:vAlign w:val="center"/>
          </w:tcPr>
          <w:p w14:paraId="7742A1EA"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r w:rsidRPr="008203ED">
              <w:rPr>
                <w:sz w:val="20"/>
                <w:szCs w:val="20"/>
              </w:rPr>
              <w:t>Redovna sredstva</w:t>
            </w:r>
          </w:p>
        </w:tc>
        <w:tc>
          <w:tcPr>
            <w:tcW w:w="193" w:type="pct"/>
            <w:shd w:val="clear" w:color="auto" w:fill="auto"/>
            <w:textDirection w:val="btLr"/>
            <w:vAlign w:val="center"/>
          </w:tcPr>
          <w:p w14:paraId="524A9567"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41" w:type="pct"/>
            <w:shd w:val="clear" w:color="auto" w:fill="auto"/>
            <w:textDirection w:val="btLr"/>
            <w:vAlign w:val="center"/>
          </w:tcPr>
          <w:p w14:paraId="125272F4"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40" w:type="pct"/>
            <w:shd w:val="clear" w:color="auto" w:fill="auto"/>
            <w:textDirection w:val="btLr"/>
            <w:vAlign w:val="center"/>
          </w:tcPr>
          <w:p w14:paraId="0010A8A7"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89" w:type="pct"/>
            <w:shd w:val="clear" w:color="auto" w:fill="auto"/>
            <w:textDirection w:val="btLr"/>
            <w:vAlign w:val="center"/>
          </w:tcPr>
          <w:p w14:paraId="1A22B004"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41" w:type="pct"/>
            <w:shd w:val="clear" w:color="auto" w:fill="auto"/>
            <w:textDirection w:val="btLr"/>
            <w:vAlign w:val="center"/>
          </w:tcPr>
          <w:p w14:paraId="3FC73669"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43" w:type="pct"/>
            <w:shd w:val="clear" w:color="auto" w:fill="auto"/>
            <w:textDirection w:val="btLr"/>
            <w:vAlign w:val="center"/>
          </w:tcPr>
          <w:p w14:paraId="587F410A"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340" w:type="pct"/>
            <w:shd w:val="clear" w:color="auto" w:fill="auto"/>
          </w:tcPr>
          <w:p w14:paraId="24EEFDAB"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340" w:type="pct"/>
            <w:shd w:val="clear" w:color="auto" w:fill="auto"/>
          </w:tcPr>
          <w:p w14:paraId="7F864536"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375" w:type="pct"/>
            <w:shd w:val="clear" w:color="auto" w:fill="auto"/>
          </w:tcPr>
          <w:p w14:paraId="5D1A1C61"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331" w:type="pct"/>
            <w:shd w:val="clear" w:color="auto" w:fill="auto"/>
          </w:tcPr>
          <w:p w14:paraId="4DBFA781"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p>
        </w:tc>
      </w:tr>
      <w:tr w:rsidR="00DA5AEA" w:rsidRPr="008203ED" w14:paraId="668495B4" w14:textId="77777777" w:rsidTr="003D7847">
        <w:trPr>
          <w:cnfStyle w:val="000000100000" w:firstRow="0" w:lastRow="0" w:firstColumn="0" w:lastColumn="0" w:oddVBand="0" w:evenVBand="0" w:oddHBand="1" w:evenHBand="0" w:firstRowFirstColumn="0" w:firstRowLastColumn="0" w:lastRowFirstColumn="0" w:lastRowLastColumn="0"/>
          <w:cantSplit/>
          <w:trHeight w:val="1134"/>
        </w:trPr>
        <w:tc>
          <w:tcPr>
            <w:cnfStyle w:val="001000000000" w:firstRow="0" w:lastRow="0" w:firstColumn="1" w:lastColumn="0" w:oddVBand="0" w:evenVBand="0" w:oddHBand="0" w:evenHBand="0" w:firstRowFirstColumn="0" w:firstRowLastColumn="0" w:lastRowFirstColumn="0" w:lastRowLastColumn="0"/>
            <w:tcW w:w="436" w:type="pct"/>
            <w:vMerge/>
            <w:tcBorders>
              <w:left w:val="double" w:sz="4" w:space="0" w:color="FFD966" w:themeColor="accent4" w:themeTint="99"/>
            </w:tcBorders>
            <w:shd w:val="clear" w:color="auto" w:fill="647B31"/>
            <w:hideMark/>
          </w:tcPr>
          <w:p w14:paraId="5F747FEE" w14:textId="77777777" w:rsidR="00DA5AEA" w:rsidRPr="008203ED" w:rsidRDefault="00DA5AEA" w:rsidP="00DA5AEA">
            <w:pPr>
              <w:pStyle w:val="BodyText"/>
              <w:spacing w:line="240" w:lineRule="auto"/>
              <w:jc w:val="left"/>
              <w:rPr>
                <w:b w:val="0"/>
                <w:i/>
                <w:sz w:val="20"/>
                <w:szCs w:val="20"/>
              </w:rPr>
            </w:pPr>
          </w:p>
        </w:tc>
        <w:tc>
          <w:tcPr>
            <w:tcW w:w="388" w:type="pct"/>
            <w:shd w:val="clear" w:color="auto" w:fill="auto"/>
          </w:tcPr>
          <w:p w14:paraId="135CC918"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r w:rsidRPr="008203ED">
              <w:rPr>
                <w:sz w:val="20"/>
                <w:szCs w:val="20"/>
              </w:rPr>
              <w:t>Kreirati programe podrške nezaposlenim ženama kroz korištenje mjera aktivne politike zapošljavanja</w:t>
            </w:r>
          </w:p>
        </w:tc>
        <w:tc>
          <w:tcPr>
            <w:tcW w:w="477" w:type="pct"/>
            <w:shd w:val="clear" w:color="auto" w:fill="auto"/>
          </w:tcPr>
          <w:p w14:paraId="699B6C51" w14:textId="55BE06EE"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r w:rsidRPr="008203ED">
              <w:rPr>
                <w:sz w:val="20"/>
                <w:szCs w:val="20"/>
              </w:rPr>
              <w:t>Služba za privredu, integrisani lokalni razvoj i društvene djelatnosti</w:t>
            </w:r>
          </w:p>
        </w:tc>
        <w:tc>
          <w:tcPr>
            <w:tcW w:w="477" w:type="pct"/>
            <w:shd w:val="clear" w:color="auto" w:fill="auto"/>
          </w:tcPr>
          <w:p w14:paraId="0A974E06"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r w:rsidRPr="008203ED">
              <w:rPr>
                <w:sz w:val="20"/>
                <w:szCs w:val="20"/>
              </w:rPr>
              <w:t>Izrađen program podrške</w:t>
            </w:r>
          </w:p>
        </w:tc>
        <w:tc>
          <w:tcPr>
            <w:tcW w:w="149" w:type="pct"/>
            <w:shd w:val="clear" w:color="auto" w:fill="auto"/>
            <w:textDirection w:val="btLr"/>
            <w:vAlign w:val="center"/>
          </w:tcPr>
          <w:p w14:paraId="6998F38D" w14:textId="74BACE2D"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r w:rsidRPr="008203ED">
              <w:rPr>
                <w:sz w:val="20"/>
                <w:szCs w:val="20"/>
              </w:rPr>
              <w:t>2026. – 2030. godina</w:t>
            </w:r>
          </w:p>
        </w:tc>
        <w:tc>
          <w:tcPr>
            <w:tcW w:w="240" w:type="pct"/>
            <w:shd w:val="clear" w:color="auto" w:fill="auto"/>
            <w:textDirection w:val="btLr"/>
            <w:vAlign w:val="center"/>
          </w:tcPr>
          <w:p w14:paraId="2BC44AFB" w14:textId="761CC255"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r w:rsidRPr="008203ED">
              <w:rPr>
                <w:sz w:val="20"/>
                <w:szCs w:val="20"/>
              </w:rPr>
              <w:t>U skladu sa budžet</w:t>
            </w:r>
          </w:p>
        </w:tc>
        <w:tc>
          <w:tcPr>
            <w:tcW w:w="193" w:type="pct"/>
            <w:shd w:val="clear" w:color="auto" w:fill="auto"/>
            <w:textDirection w:val="btLr"/>
            <w:vAlign w:val="center"/>
          </w:tcPr>
          <w:p w14:paraId="247D4219"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41" w:type="pct"/>
            <w:shd w:val="clear" w:color="auto" w:fill="auto"/>
            <w:textDirection w:val="btLr"/>
            <w:vAlign w:val="center"/>
          </w:tcPr>
          <w:p w14:paraId="745D746C"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40" w:type="pct"/>
            <w:shd w:val="clear" w:color="auto" w:fill="auto"/>
            <w:textDirection w:val="btLr"/>
            <w:vAlign w:val="center"/>
          </w:tcPr>
          <w:p w14:paraId="40484E0B"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89" w:type="pct"/>
            <w:shd w:val="clear" w:color="auto" w:fill="auto"/>
            <w:textDirection w:val="btLr"/>
            <w:vAlign w:val="center"/>
          </w:tcPr>
          <w:p w14:paraId="30E6CABF"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41" w:type="pct"/>
            <w:shd w:val="clear" w:color="auto" w:fill="auto"/>
            <w:textDirection w:val="btLr"/>
            <w:vAlign w:val="center"/>
          </w:tcPr>
          <w:p w14:paraId="20FCD78E"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43" w:type="pct"/>
            <w:shd w:val="clear" w:color="auto" w:fill="auto"/>
            <w:textDirection w:val="btLr"/>
            <w:vAlign w:val="center"/>
          </w:tcPr>
          <w:p w14:paraId="1EE63815"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340" w:type="pct"/>
            <w:shd w:val="clear" w:color="auto" w:fill="auto"/>
          </w:tcPr>
          <w:p w14:paraId="01023AC6"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p>
        </w:tc>
        <w:tc>
          <w:tcPr>
            <w:tcW w:w="340" w:type="pct"/>
            <w:shd w:val="clear" w:color="auto" w:fill="auto"/>
          </w:tcPr>
          <w:p w14:paraId="4D9579CC"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p>
        </w:tc>
        <w:tc>
          <w:tcPr>
            <w:tcW w:w="375" w:type="pct"/>
            <w:shd w:val="clear" w:color="auto" w:fill="auto"/>
          </w:tcPr>
          <w:p w14:paraId="7A6E65F7"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p>
        </w:tc>
        <w:tc>
          <w:tcPr>
            <w:tcW w:w="331" w:type="pct"/>
            <w:shd w:val="clear" w:color="auto" w:fill="auto"/>
          </w:tcPr>
          <w:p w14:paraId="784ABEBF"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p>
        </w:tc>
      </w:tr>
      <w:tr w:rsidR="00DA5AEA" w:rsidRPr="008203ED" w14:paraId="09523A7E" w14:textId="77777777" w:rsidTr="003D7847">
        <w:trPr>
          <w:cantSplit/>
          <w:trHeight w:val="1225"/>
        </w:trPr>
        <w:tc>
          <w:tcPr>
            <w:cnfStyle w:val="001000000000" w:firstRow="0" w:lastRow="0" w:firstColumn="1" w:lastColumn="0" w:oddVBand="0" w:evenVBand="0" w:oddHBand="0" w:evenHBand="0" w:firstRowFirstColumn="0" w:firstRowLastColumn="0" w:lastRowFirstColumn="0" w:lastRowLastColumn="0"/>
            <w:tcW w:w="436" w:type="pct"/>
            <w:vMerge/>
            <w:tcBorders>
              <w:left w:val="double" w:sz="4" w:space="0" w:color="FFD966" w:themeColor="accent4" w:themeTint="99"/>
            </w:tcBorders>
            <w:shd w:val="clear" w:color="auto" w:fill="647B31"/>
            <w:hideMark/>
          </w:tcPr>
          <w:p w14:paraId="076FFF06" w14:textId="77777777" w:rsidR="00DA5AEA" w:rsidRPr="008203ED" w:rsidRDefault="00DA5AEA" w:rsidP="00DA5AEA">
            <w:pPr>
              <w:pStyle w:val="BodyText"/>
              <w:spacing w:line="240" w:lineRule="auto"/>
              <w:jc w:val="left"/>
              <w:rPr>
                <w:b w:val="0"/>
                <w:i/>
                <w:sz w:val="20"/>
                <w:szCs w:val="20"/>
              </w:rPr>
            </w:pPr>
          </w:p>
        </w:tc>
        <w:tc>
          <w:tcPr>
            <w:tcW w:w="388" w:type="pct"/>
            <w:shd w:val="clear" w:color="auto" w:fill="auto"/>
          </w:tcPr>
          <w:p w14:paraId="6E973A7B"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r w:rsidRPr="008203ED">
              <w:rPr>
                <w:sz w:val="20"/>
                <w:szCs w:val="20"/>
              </w:rPr>
              <w:t>Analizirati mogućnosti za unapređenje kapaciteta predškolskih ustanova</w:t>
            </w:r>
          </w:p>
        </w:tc>
        <w:tc>
          <w:tcPr>
            <w:tcW w:w="477" w:type="pct"/>
            <w:shd w:val="clear" w:color="auto" w:fill="auto"/>
          </w:tcPr>
          <w:p w14:paraId="3AAB6E74" w14:textId="06D40E78" w:rsidR="00DA5AEA" w:rsidRPr="008203ED" w:rsidRDefault="00F6086B" w:rsidP="00F6086B">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Služba za privredu, integrisani lokalni razvoj i društvene djelatnosti</w:t>
            </w:r>
            <w:r w:rsidRPr="008203ED">
              <w:rPr>
                <w:sz w:val="20"/>
                <w:szCs w:val="20"/>
              </w:rPr>
              <w:t xml:space="preserve"> </w:t>
            </w:r>
            <w:r>
              <w:rPr>
                <w:sz w:val="20"/>
                <w:szCs w:val="20"/>
              </w:rPr>
              <w:t>u</w:t>
            </w:r>
            <w:r w:rsidR="00DA5AEA" w:rsidRPr="008203ED">
              <w:rPr>
                <w:sz w:val="20"/>
                <w:szCs w:val="20"/>
              </w:rPr>
              <w:t xml:space="preserve"> saradnji sa nadležnim ministarstvom</w:t>
            </w:r>
          </w:p>
        </w:tc>
        <w:tc>
          <w:tcPr>
            <w:tcW w:w="477" w:type="pct"/>
            <w:shd w:val="clear" w:color="auto" w:fill="auto"/>
          </w:tcPr>
          <w:p w14:paraId="5DB93606"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r w:rsidRPr="008203ED">
              <w:rPr>
                <w:sz w:val="20"/>
                <w:szCs w:val="20"/>
              </w:rPr>
              <w:t>Analiza izrađena i dostavljena Komisiji sa preporukama</w:t>
            </w:r>
          </w:p>
        </w:tc>
        <w:tc>
          <w:tcPr>
            <w:tcW w:w="149" w:type="pct"/>
            <w:shd w:val="clear" w:color="auto" w:fill="auto"/>
            <w:textDirection w:val="btLr"/>
            <w:vAlign w:val="center"/>
          </w:tcPr>
          <w:p w14:paraId="255A74E0" w14:textId="49A34563"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r w:rsidRPr="008203ED">
              <w:rPr>
                <w:sz w:val="20"/>
                <w:szCs w:val="20"/>
              </w:rPr>
              <w:t>Septembar 2026. godine</w:t>
            </w:r>
          </w:p>
        </w:tc>
        <w:tc>
          <w:tcPr>
            <w:tcW w:w="240" w:type="pct"/>
            <w:shd w:val="clear" w:color="auto" w:fill="auto"/>
            <w:textDirection w:val="btLr"/>
            <w:vAlign w:val="center"/>
          </w:tcPr>
          <w:p w14:paraId="1A42700C"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r w:rsidRPr="008203ED">
              <w:rPr>
                <w:sz w:val="20"/>
                <w:szCs w:val="20"/>
              </w:rPr>
              <w:t>Redovna sredstva</w:t>
            </w:r>
          </w:p>
        </w:tc>
        <w:tc>
          <w:tcPr>
            <w:tcW w:w="193" w:type="pct"/>
            <w:shd w:val="clear" w:color="auto" w:fill="auto"/>
            <w:textDirection w:val="btLr"/>
            <w:vAlign w:val="center"/>
          </w:tcPr>
          <w:p w14:paraId="01D13875"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41" w:type="pct"/>
            <w:shd w:val="clear" w:color="auto" w:fill="auto"/>
            <w:textDirection w:val="btLr"/>
            <w:vAlign w:val="center"/>
          </w:tcPr>
          <w:p w14:paraId="526F878A"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40" w:type="pct"/>
            <w:shd w:val="clear" w:color="auto" w:fill="auto"/>
            <w:textDirection w:val="btLr"/>
            <w:vAlign w:val="center"/>
          </w:tcPr>
          <w:p w14:paraId="1BAFAB54"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89" w:type="pct"/>
            <w:shd w:val="clear" w:color="auto" w:fill="auto"/>
            <w:textDirection w:val="btLr"/>
            <w:vAlign w:val="center"/>
          </w:tcPr>
          <w:p w14:paraId="3D4C791A"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41" w:type="pct"/>
            <w:shd w:val="clear" w:color="auto" w:fill="auto"/>
            <w:textDirection w:val="btLr"/>
            <w:vAlign w:val="center"/>
          </w:tcPr>
          <w:p w14:paraId="39CEAE24"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43" w:type="pct"/>
            <w:shd w:val="clear" w:color="auto" w:fill="auto"/>
            <w:textDirection w:val="btLr"/>
            <w:vAlign w:val="center"/>
          </w:tcPr>
          <w:p w14:paraId="48FB70CC"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340" w:type="pct"/>
            <w:shd w:val="clear" w:color="auto" w:fill="auto"/>
          </w:tcPr>
          <w:p w14:paraId="71231427"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340" w:type="pct"/>
            <w:shd w:val="clear" w:color="auto" w:fill="auto"/>
          </w:tcPr>
          <w:p w14:paraId="69C91866"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375" w:type="pct"/>
            <w:shd w:val="clear" w:color="auto" w:fill="auto"/>
          </w:tcPr>
          <w:p w14:paraId="62B9E130"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331" w:type="pct"/>
            <w:shd w:val="clear" w:color="auto" w:fill="auto"/>
          </w:tcPr>
          <w:p w14:paraId="1000CA01"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p>
        </w:tc>
      </w:tr>
      <w:tr w:rsidR="00DA5AEA" w:rsidRPr="008203ED" w14:paraId="1C2AFE8B" w14:textId="77777777" w:rsidTr="003D7847">
        <w:trPr>
          <w:cnfStyle w:val="000000100000" w:firstRow="0" w:lastRow="0" w:firstColumn="0" w:lastColumn="0" w:oddVBand="0" w:evenVBand="0" w:oddHBand="1" w:evenHBand="0" w:firstRowFirstColumn="0" w:firstRowLastColumn="0" w:lastRowFirstColumn="0" w:lastRowLastColumn="0"/>
          <w:cantSplit/>
          <w:trHeight w:val="1134"/>
        </w:trPr>
        <w:tc>
          <w:tcPr>
            <w:cnfStyle w:val="001000000000" w:firstRow="0" w:lastRow="0" w:firstColumn="1" w:lastColumn="0" w:oddVBand="0" w:evenVBand="0" w:oddHBand="0" w:evenHBand="0" w:firstRowFirstColumn="0" w:firstRowLastColumn="0" w:lastRowFirstColumn="0" w:lastRowLastColumn="0"/>
            <w:tcW w:w="436" w:type="pct"/>
            <w:vMerge w:val="restart"/>
            <w:tcBorders>
              <w:left w:val="double" w:sz="4" w:space="0" w:color="FFD966" w:themeColor="accent4" w:themeTint="99"/>
            </w:tcBorders>
            <w:shd w:val="clear" w:color="auto" w:fill="647B31"/>
            <w:hideMark/>
          </w:tcPr>
          <w:p w14:paraId="329ABB1B" w14:textId="77777777" w:rsidR="00DA5AEA" w:rsidRPr="008203ED" w:rsidRDefault="00DA5AEA" w:rsidP="00DA5AEA">
            <w:pPr>
              <w:pStyle w:val="BodyText"/>
              <w:spacing w:line="240" w:lineRule="auto"/>
              <w:jc w:val="left"/>
              <w:rPr>
                <w:b w:val="0"/>
                <w:i/>
                <w:sz w:val="20"/>
                <w:szCs w:val="20"/>
              </w:rPr>
            </w:pPr>
            <w:r w:rsidRPr="008203ED">
              <w:rPr>
                <w:b w:val="0"/>
                <w:i/>
                <w:sz w:val="20"/>
                <w:szCs w:val="20"/>
              </w:rPr>
              <w:t>2.3. Osigurana podrška ranjivim grupama žena i muškaraca</w:t>
            </w:r>
          </w:p>
        </w:tc>
        <w:tc>
          <w:tcPr>
            <w:tcW w:w="388" w:type="pct"/>
            <w:shd w:val="clear" w:color="auto" w:fill="auto"/>
          </w:tcPr>
          <w:p w14:paraId="7508D1A6" w14:textId="794EE8EE"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r w:rsidRPr="008203ED">
              <w:rPr>
                <w:sz w:val="20"/>
                <w:szCs w:val="20"/>
              </w:rPr>
              <w:t xml:space="preserve">Osigurati finansijsku podršku porodicama sa novorođenom djecom </w:t>
            </w:r>
          </w:p>
        </w:tc>
        <w:tc>
          <w:tcPr>
            <w:tcW w:w="477" w:type="pct"/>
            <w:shd w:val="clear" w:color="auto" w:fill="auto"/>
          </w:tcPr>
          <w:p w14:paraId="6E5FBB26" w14:textId="634AEA7F"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r w:rsidRPr="008203ED">
              <w:rPr>
                <w:sz w:val="20"/>
                <w:szCs w:val="20"/>
              </w:rPr>
              <w:t>Služba za boračko-invalidsku i socijalnu zaštitu</w:t>
            </w:r>
          </w:p>
        </w:tc>
        <w:tc>
          <w:tcPr>
            <w:tcW w:w="477" w:type="pct"/>
            <w:shd w:val="clear" w:color="auto" w:fill="auto"/>
          </w:tcPr>
          <w:p w14:paraId="699B85BB" w14:textId="4C12E3AD"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r w:rsidRPr="008203ED">
              <w:rPr>
                <w:sz w:val="20"/>
                <w:szCs w:val="20"/>
              </w:rPr>
              <w:t xml:space="preserve">Nastaviti sa osiguravanje redovnu podrške porodicama sa novorođenom djecom </w:t>
            </w:r>
          </w:p>
        </w:tc>
        <w:tc>
          <w:tcPr>
            <w:tcW w:w="149" w:type="pct"/>
            <w:shd w:val="clear" w:color="auto" w:fill="auto"/>
            <w:textDirection w:val="btLr"/>
            <w:vAlign w:val="center"/>
          </w:tcPr>
          <w:p w14:paraId="0E664A8D"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r w:rsidRPr="008203ED">
              <w:rPr>
                <w:sz w:val="20"/>
                <w:szCs w:val="20"/>
              </w:rPr>
              <w:t>Kontinuirano</w:t>
            </w:r>
          </w:p>
        </w:tc>
        <w:tc>
          <w:tcPr>
            <w:tcW w:w="240" w:type="pct"/>
            <w:shd w:val="clear" w:color="auto" w:fill="auto"/>
            <w:textDirection w:val="btLr"/>
            <w:vAlign w:val="center"/>
          </w:tcPr>
          <w:p w14:paraId="0546C11E"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r w:rsidRPr="008203ED">
              <w:rPr>
                <w:sz w:val="20"/>
                <w:szCs w:val="20"/>
              </w:rPr>
              <w:t>Redovna sredstva</w:t>
            </w:r>
          </w:p>
        </w:tc>
        <w:tc>
          <w:tcPr>
            <w:tcW w:w="193" w:type="pct"/>
            <w:shd w:val="clear" w:color="auto" w:fill="auto"/>
            <w:textDirection w:val="btLr"/>
            <w:vAlign w:val="center"/>
          </w:tcPr>
          <w:p w14:paraId="066B50BA"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41" w:type="pct"/>
            <w:shd w:val="clear" w:color="auto" w:fill="auto"/>
            <w:textDirection w:val="btLr"/>
            <w:vAlign w:val="center"/>
          </w:tcPr>
          <w:p w14:paraId="5E04A538"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40" w:type="pct"/>
            <w:shd w:val="clear" w:color="auto" w:fill="auto"/>
            <w:textDirection w:val="btLr"/>
            <w:vAlign w:val="center"/>
          </w:tcPr>
          <w:p w14:paraId="73433147"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89" w:type="pct"/>
            <w:shd w:val="clear" w:color="auto" w:fill="auto"/>
            <w:textDirection w:val="btLr"/>
            <w:vAlign w:val="center"/>
          </w:tcPr>
          <w:p w14:paraId="73C66C1F"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41" w:type="pct"/>
            <w:shd w:val="clear" w:color="auto" w:fill="auto"/>
            <w:textDirection w:val="btLr"/>
            <w:vAlign w:val="center"/>
          </w:tcPr>
          <w:p w14:paraId="1E2EE0DE"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43" w:type="pct"/>
            <w:shd w:val="clear" w:color="auto" w:fill="auto"/>
            <w:textDirection w:val="btLr"/>
            <w:vAlign w:val="center"/>
          </w:tcPr>
          <w:p w14:paraId="07756504"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340" w:type="pct"/>
            <w:shd w:val="clear" w:color="auto" w:fill="auto"/>
          </w:tcPr>
          <w:p w14:paraId="3DB0FF0E"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p>
        </w:tc>
        <w:tc>
          <w:tcPr>
            <w:tcW w:w="340" w:type="pct"/>
            <w:shd w:val="clear" w:color="auto" w:fill="auto"/>
          </w:tcPr>
          <w:p w14:paraId="4A358331"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p>
        </w:tc>
        <w:tc>
          <w:tcPr>
            <w:tcW w:w="375" w:type="pct"/>
            <w:shd w:val="clear" w:color="auto" w:fill="auto"/>
          </w:tcPr>
          <w:p w14:paraId="01F6D71B"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p>
        </w:tc>
        <w:tc>
          <w:tcPr>
            <w:tcW w:w="331" w:type="pct"/>
            <w:shd w:val="clear" w:color="auto" w:fill="auto"/>
          </w:tcPr>
          <w:p w14:paraId="75A6D44A"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p>
        </w:tc>
      </w:tr>
      <w:tr w:rsidR="00DA5AEA" w:rsidRPr="008203ED" w14:paraId="5827F1CF" w14:textId="77777777" w:rsidTr="003D7847">
        <w:trPr>
          <w:cantSplit/>
          <w:trHeight w:val="1134"/>
        </w:trPr>
        <w:tc>
          <w:tcPr>
            <w:cnfStyle w:val="001000000000" w:firstRow="0" w:lastRow="0" w:firstColumn="1" w:lastColumn="0" w:oddVBand="0" w:evenVBand="0" w:oddHBand="0" w:evenHBand="0" w:firstRowFirstColumn="0" w:firstRowLastColumn="0" w:lastRowFirstColumn="0" w:lastRowLastColumn="0"/>
            <w:tcW w:w="436" w:type="pct"/>
            <w:vMerge/>
            <w:tcBorders>
              <w:left w:val="double" w:sz="4" w:space="0" w:color="FFD966" w:themeColor="accent4" w:themeTint="99"/>
            </w:tcBorders>
            <w:shd w:val="clear" w:color="auto" w:fill="647B31"/>
          </w:tcPr>
          <w:p w14:paraId="3873D504" w14:textId="77777777" w:rsidR="00DA5AEA" w:rsidRPr="008203ED" w:rsidRDefault="00DA5AEA" w:rsidP="00DA5AEA">
            <w:pPr>
              <w:pStyle w:val="BodyText"/>
              <w:spacing w:line="240" w:lineRule="auto"/>
              <w:jc w:val="left"/>
              <w:rPr>
                <w:b w:val="0"/>
                <w:i/>
                <w:sz w:val="20"/>
                <w:szCs w:val="20"/>
              </w:rPr>
            </w:pPr>
          </w:p>
        </w:tc>
        <w:tc>
          <w:tcPr>
            <w:tcW w:w="388" w:type="pct"/>
            <w:shd w:val="clear" w:color="auto" w:fill="auto"/>
          </w:tcPr>
          <w:p w14:paraId="4EBFCEF9" w14:textId="0BB54003"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477" w:type="pct"/>
            <w:shd w:val="clear" w:color="auto" w:fill="auto"/>
          </w:tcPr>
          <w:p w14:paraId="2F73FC1A" w14:textId="4365769A"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477" w:type="pct"/>
            <w:shd w:val="clear" w:color="auto" w:fill="auto"/>
          </w:tcPr>
          <w:p w14:paraId="0F9B3C87" w14:textId="2683BEAC"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149" w:type="pct"/>
            <w:shd w:val="clear" w:color="auto" w:fill="auto"/>
            <w:textDirection w:val="btLr"/>
            <w:vAlign w:val="center"/>
          </w:tcPr>
          <w:p w14:paraId="516DBAAB" w14:textId="2736A653"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40" w:type="pct"/>
            <w:shd w:val="clear" w:color="auto" w:fill="auto"/>
            <w:textDirection w:val="btLr"/>
            <w:vAlign w:val="center"/>
          </w:tcPr>
          <w:p w14:paraId="799F11BA" w14:textId="76978FD2"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193" w:type="pct"/>
            <w:shd w:val="clear" w:color="auto" w:fill="auto"/>
            <w:textDirection w:val="btLr"/>
            <w:vAlign w:val="center"/>
          </w:tcPr>
          <w:p w14:paraId="66780414"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41" w:type="pct"/>
            <w:shd w:val="clear" w:color="auto" w:fill="auto"/>
            <w:textDirection w:val="btLr"/>
            <w:vAlign w:val="center"/>
          </w:tcPr>
          <w:p w14:paraId="254168AE"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40" w:type="pct"/>
            <w:shd w:val="clear" w:color="auto" w:fill="auto"/>
            <w:textDirection w:val="btLr"/>
            <w:vAlign w:val="center"/>
          </w:tcPr>
          <w:p w14:paraId="5959A6E3"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89" w:type="pct"/>
            <w:shd w:val="clear" w:color="auto" w:fill="auto"/>
            <w:textDirection w:val="btLr"/>
            <w:vAlign w:val="center"/>
          </w:tcPr>
          <w:p w14:paraId="5F643DD6"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41" w:type="pct"/>
            <w:shd w:val="clear" w:color="auto" w:fill="auto"/>
            <w:textDirection w:val="btLr"/>
            <w:vAlign w:val="center"/>
          </w:tcPr>
          <w:p w14:paraId="23A51FBF"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43" w:type="pct"/>
            <w:shd w:val="clear" w:color="auto" w:fill="auto"/>
            <w:textDirection w:val="btLr"/>
            <w:vAlign w:val="center"/>
          </w:tcPr>
          <w:p w14:paraId="10BFB689"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340" w:type="pct"/>
            <w:shd w:val="clear" w:color="auto" w:fill="auto"/>
          </w:tcPr>
          <w:p w14:paraId="25CA5893"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340" w:type="pct"/>
            <w:shd w:val="clear" w:color="auto" w:fill="auto"/>
          </w:tcPr>
          <w:p w14:paraId="5EB4B8B9"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375" w:type="pct"/>
            <w:shd w:val="clear" w:color="auto" w:fill="auto"/>
          </w:tcPr>
          <w:p w14:paraId="561F6952"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331" w:type="pct"/>
            <w:shd w:val="clear" w:color="auto" w:fill="auto"/>
          </w:tcPr>
          <w:p w14:paraId="0E186002"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p>
        </w:tc>
      </w:tr>
      <w:tr w:rsidR="00DA5AEA" w:rsidRPr="008203ED" w14:paraId="3CBA94F2" w14:textId="77777777" w:rsidTr="003D7847">
        <w:trPr>
          <w:cnfStyle w:val="000000100000" w:firstRow="0" w:lastRow="0" w:firstColumn="0" w:lastColumn="0" w:oddVBand="0" w:evenVBand="0" w:oddHBand="1" w:evenHBand="0" w:firstRowFirstColumn="0" w:firstRowLastColumn="0" w:lastRowFirstColumn="0" w:lastRowLastColumn="0"/>
          <w:cantSplit/>
          <w:trHeight w:val="1134"/>
        </w:trPr>
        <w:tc>
          <w:tcPr>
            <w:cnfStyle w:val="001000000000" w:firstRow="0" w:lastRow="0" w:firstColumn="1" w:lastColumn="0" w:oddVBand="0" w:evenVBand="0" w:oddHBand="0" w:evenHBand="0" w:firstRowFirstColumn="0" w:firstRowLastColumn="0" w:lastRowFirstColumn="0" w:lastRowLastColumn="0"/>
            <w:tcW w:w="436" w:type="pct"/>
            <w:vMerge w:val="restart"/>
            <w:tcBorders>
              <w:left w:val="double" w:sz="4" w:space="0" w:color="FFD966" w:themeColor="accent4" w:themeTint="99"/>
            </w:tcBorders>
            <w:shd w:val="clear" w:color="auto" w:fill="647B31"/>
            <w:hideMark/>
          </w:tcPr>
          <w:p w14:paraId="0F747E2D" w14:textId="77777777" w:rsidR="00DA5AEA" w:rsidRPr="008203ED" w:rsidRDefault="00DA5AEA" w:rsidP="00DA5AEA">
            <w:pPr>
              <w:pStyle w:val="BodyText"/>
              <w:spacing w:line="240" w:lineRule="auto"/>
              <w:jc w:val="left"/>
              <w:rPr>
                <w:b w:val="0"/>
                <w:i/>
                <w:sz w:val="20"/>
                <w:szCs w:val="20"/>
              </w:rPr>
            </w:pPr>
            <w:r w:rsidRPr="008203ED">
              <w:rPr>
                <w:b w:val="0"/>
                <w:i/>
                <w:sz w:val="20"/>
                <w:szCs w:val="20"/>
              </w:rPr>
              <w:t>2.4. Općina doprinosi prevenciji i zaštiti od nasilja u porodici i nasilja nad ženama</w:t>
            </w:r>
          </w:p>
        </w:tc>
        <w:tc>
          <w:tcPr>
            <w:tcW w:w="388" w:type="pct"/>
            <w:shd w:val="clear" w:color="auto" w:fill="auto"/>
          </w:tcPr>
          <w:p w14:paraId="03192E03"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r w:rsidRPr="008203ED">
              <w:rPr>
                <w:sz w:val="20"/>
                <w:szCs w:val="20"/>
              </w:rPr>
              <w:t>Doprinos prevenciji nasilja nad ženama i nasilja u porodici obilježavanjem Međunarodna kampanja 16 dana aktivizma u borbi protiv nasilja (25.11. – 10.12.)</w:t>
            </w:r>
          </w:p>
        </w:tc>
        <w:tc>
          <w:tcPr>
            <w:tcW w:w="477" w:type="pct"/>
            <w:shd w:val="clear" w:color="auto" w:fill="auto"/>
          </w:tcPr>
          <w:p w14:paraId="7806DC43" w14:textId="2F756B0B"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r w:rsidRPr="008203ED">
              <w:rPr>
                <w:sz w:val="20"/>
                <w:szCs w:val="20"/>
              </w:rPr>
              <w:t>Služba za boračko-invalidsku i socijalnu zaštitu</w:t>
            </w:r>
          </w:p>
        </w:tc>
        <w:tc>
          <w:tcPr>
            <w:tcW w:w="477" w:type="pct"/>
            <w:shd w:val="clear" w:color="auto" w:fill="auto"/>
          </w:tcPr>
          <w:p w14:paraId="3A3CF8DE"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r w:rsidRPr="008203ED">
              <w:rPr>
                <w:sz w:val="20"/>
                <w:szCs w:val="20"/>
              </w:rPr>
              <w:t xml:space="preserve">Općina se pridružila kampanji </w:t>
            </w:r>
          </w:p>
        </w:tc>
        <w:tc>
          <w:tcPr>
            <w:tcW w:w="149" w:type="pct"/>
            <w:shd w:val="clear" w:color="auto" w:fill="auto"/>
            <w:textDirection w:val="btLr"/>
            <w:vAlign w:val="center"/>
          </w:tcPr>
          <w:p w14:paraId="5024373C"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r w:rsidRPr="008203ED">
              <w:rPr>
                <w:sz w:val="20"/>
                <w:szCs w:val="20"/>
              </w:rPr>
              <w:t>Kontinuirano</w:t>
            </w:r>
          </w:p>
        </w:tc>
        <w:tc>
          <w:tcPr>
            <w:tcW w:w="240" w:type="pct"/>
            <w:shd w:val="clear" w:color="auto" w:fill="auto"/>
            <w:textDirection w:val="btLr"/>
            <w:vAlign w:val="center"/>
          </w:tcPr>
          <w:p w14:paraId="1867E9CB"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r w:rsidRPr="008203ED">
              <w:rPr>
                <w:sz w:val="20"/>
                <w:szCs w:val="20"/>
              </w:rPr>
              <w:t>Redovna sredstva</w:t>
            </w:r>
          </w:p>
        </w:tc>
        <w:tc>
          <w:tcPr>
            <w:tcW w:w="193" w:type="pct"/>
            <w:shd w:val="clear" w:color="auto" w:fill="auto"/>
            <w:textDirection w:val="btLr"/>
            <w:vAlign w:val="center"/>
          </w:tcPr>
          <w:p w14:paraId="6580C0EC"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41" w:type="pct"/>
            <w:shd w:val="clear" w:color="auto" w:fill="auto"/>
            <w:textDirection w:val="btLr"/>
            <w:vAlign w:val="center"/>
          </w:tcPr>
          <w:p w14:paraId="17761612"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40" w:type="pct"/>
            <w:shd w:val="clear" w:color="auto" w:fill="auto"/>
            <w:textDirection w:val="btLr"/>
            <w:vAlign w:val="center"/>
          </w:tcPr>
          <w:p w14:paraId="28397F71"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89" w:type="pct"/>
            <w:shd w:val="clear" w:color="auto" w:fill="auto"/>
            <w:textDirection w:val="btLr"/>
            <w:vAlign w:val="center"/>
          </w:tcPr>
          <w:p w14:paraId="40DACFCB"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41" w:type="pct"/>
            <w:shd w:val="clear" w:color="auto" w:fill="auto"/>
            <w:textDirection w:val="btLr"/>
            <w:vAlign w:val="center"/>
          </w:tcPr>
          <w:p w14:paraId="25626C00"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43" w:type="pct"/>
            <w:shd w:val="clear" w:color="auto" w:fill="auto"/>
            <w:textDirection w:val="btLr"/>
            <w:vAlign w:val="center"/>
          </w:tcPr>
          <w:p w14:paraId="4BD5F9E4"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340" w:type="pct"/>
            <w:shd w:val="clear" w:color="auto" w:fill="auto"/>
          </w:tcPr>
          <w:p w14:paraId="6AE07B03"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p>
        </w:tc>
        <w:tc>
          <w:tcPr>
            <w:tcW w:w="340" w:type="pct"/>
            <w:shd w:val="clear" w:color="auto" w:fill="auto"/>
          </w:tcPr>
          <w:p w14:paraId="40DC2477"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p>
        </w:tc>
        <w:tc>
          <w:tcPr>
            <w:tcW w:w="375" w:type="pct"/>
            <w:shd w:val="clear" w:color="auto" w:fill="auto"/>
          </w:tcPr>
          <w:p w14:paraId="586FC52B"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p>
        </w:tc>
        <w:tc>
          <w:tcPr>
            <w:tcW w:w="331" w:type="pct"/>
            <w:shd w:val="clear" w:color="auto" w:fill="auto"/>
          </w:tcPr>
          <w:p w14:paraId="52EBD797"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p>
        </w:tc>
      </w:tr>
      <w:tr w:rsidR="00DA5AEA" w:rsidRPr="008203ED" w14:paraId="50EE9B50" w14:textId="77777777" w:rsidTr="003D7847">
        <w:trPr>
          <w:cantSplit/>
          <w:trHeight w:val="1134"/>
        </w:trPr>
        <w:tc>
          <w:tcPr>
            <w:cnfStyle w:val="001000000000" w:firstRow="0" w:lastRow="0" w:firstColumn="1" w:lastColumn="0" w:oddVBand="0" w:evenVBand="0" w:oddHBand="0" w:evenHBand="0" w:firstRowFirstColumn="0" w:firstRowLastColumn="0" w:lastRowFirstColumn="0" w:lastRowLastColumn="0"/>
            <w:tcW w:w="436" w:type="pct"/>
            <w:vMerge/>
            <w:tcBorders>
              <w:left w:val="double" w:sz="4" w:space="0" w:color="FFD966" w:themeColor="accent4" w:themeTint="99"/>
            </w:tcBorders>
            <w:shd w:val="clear" w:color="auto" w:fill="647B31"/>
          </w:tcPr>
          <w:p w14:paraId="5CF0E0A1" w14:textId="77777777" w:rsidR="00DA5AEA" w:rsidRPr="008203ED" w:rsidRDefault="00DA5AEA" w:rsidP="00DA5AEA">
            <w:pPr>
              <w:pStyle w:val="BodyText"/>
              <w:spacing w:line="240" w:lineRule="auto"/>
              <w:jc w:val="left"/>
              <w:rPr>
                <w:b w:val="0"/>
                <w:i/>
                <w:sz w:val="20"/>
                <w:szCs w:val="20"/>
              </w:rPr>
            </w:pPr>
          </w:p>
        </w:tc>
        <w:tc>
          <w:tcPr>
            <w:tcW w:w="388" w:type="pct"/>
            <w:shd w:val="clear" w:color="auto" w:fill="auto"/>
          </w:tcPr>
          <w:p w14:paraId="1FE65CBA" w14:textId="75D82990"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r w:rsidRPr="008203ED">
              <w:rPr>
                <w:sz w:val="20"/>
                <w:szCs w:val="20"/>
              </w:rPr>
              <w:t xml:space="preserve">Redovno razmatranje izvještaja o nasilju u porodici Službe socijalne zaštite Općine Vogošća </w:t>
            </w:r>
          </w:p>
        </w:tc>
        <w:tc>
          <w:tcPr>
            <w:tcW w:w="477" w:type="pct"/>
            <w:shd w:val="clear" w:color="auto" w:fill="auto"/>
          </w:tcPr>
          <w:p w14:paraId="6380160C" w14:textId="4698534C"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r w:rsidRPr="008203ED">
              <w:rPr>
                <w:sz w:val="20"/>
                <w:szCs w:val="20"/>
              </w:rPr>
              <w:t>Služba za boračko-invalidsku i socijalnu zaštitu</w:t>
            </w:r>
          </w:p>
        </w:tc>
        <w:tc>
          <w:tcPr>
            <w:tcW w:w="477" w:type="pct"/>
            <w:shd w:val="clear" w:color="auto" w:fill="auto"/>
          </w:tcPr>
          <w:p w14:paraId="43DAB954"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r w:rsidRPr="008203ED">
              <w:rPr>
                <w:sz w:val="20"/>
                <w:szCs w:val="20"/>
              </w:rPr>
              <w:t>Izvještaj raspravljen sa ključnim akterima i usvojene preporuke za djelovanje</w:t>
            </w:r>
          </w:p>
        </w:tc>
        <w:tc>
          <w:tcPr>
            <w:tcW w:w="149" w:type="pct"/>
            <w:shd w:val="clear" w:color="auto" w:fill="auto"/>
            <w:textDirection w:val="btLr"/>
            <w:vAlign w:val="center"/>
          </w:tcPr>
          <w:p w14:paraId="3904A5BB"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r w:rsidRPr="008203ED">
              <w:rPr>
                <w:sz w:val="20"/>
                <w:szCs w:val="20"/>
              </w:rPr>
              <w:t>Jednom godišnje</w:t>
            </w:r>
          </w:p>
        </w:tc>
        <w:tc>
          <w:tcPr>
            <w:tcW w:w="240" w:type="pct"/>
            <w:shd w:val="clear" w:color="auto" w:fill="auto"/>
            <w:textDirection w:val="btLr"/>
            <w:vAlign w:val="center"/>
          </w:tcPr>
          <w:p w14:paraId="0256C517"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r w:rsidRPr="008203ED">
              <w:rPr>
                <w:sz w:val="20"/>
                <w:szCs w:val="20"/>
              </w:rPr>
              <w:t>Redovna sredstva</w:t>
            </w:r>
          </w:p>
        </w:tc>
        <w:tc>
          <w:tcPr>
            <w:tcW w:w="193" w:type="pct"/>
            <w:shd w:val="clear" w:color="auto" w:fill="auto"/>
            <w:textDirection w:val="btLr"/>
            <w:vAlign w:val="center"/>
          </w:tcPr>
          <w:p w14:paraId="55D3A1C6"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41" w:type="pct"/>
            <w:shd w:val="clear" w:color="auto" w:fill="auto"/>
            <w:textDirection w:val="btLr"/>
            <w:vAlign w:val="center"/>
          </w:tcPr>
          <w:p w14:paraId="32F21F65"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40" w:type="pct"/>
            <w:shd w:val="clear" w:color="auto" w:fill="auto"/>
            <w:textDirection w:val="btLr"/>
            <w:vAlign w:val="center"/>
          </w:tcPr>
          <w:p w14:paraId="0DAB36D8"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89" w:type="pct"/>
            <w:shd w:val="clear" w:color="auto" w:fill="auto"/>
            <w:textDirection w:val="btLr"/>
            <w:vAlign w:val="center"/>
          </w:tcPr>
          <w:p w14:paraId="7C63A514"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41" w:type="pct"/>
            <w:shd w:val="clear" w:color="auto" w:fill="auto"/>
            <w:textDirection w:val="btLr"/>
            <w:vAlign w:val="center"/>
          </w:tcPr>
          <w:p w14:paraId="15C0DB57"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43" w:type="pct"/>
            <w:shd w:val="clear" w:color="auto" w:fill="auto"/>
            <w:textDirection w:val="btLr"/>
            <w:vAlign w:val="center"/>
          </w:tcPr>
          <w:p w14:paraId="22AB61D0"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340" w:type="pct"/>
            <w:shd w:val="clear" w:color="auto" w:fill="auto"/>
          </w:tcPr>
          <w:p w14:paraId="23D42DCC"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340" w:type="pct"/>
            <w:shd w:val="clear" w:color="auto" w:fill="auto"/>
          </w:tcPr>
          <w:p w14:paraId="1DEDBEA8"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375" w:type="pct"/>
            <w:shd w:val="clear" w:color="auto" w:fill="auto"/>
          </w:tcPr>
          <w:p w14:paraId="44B7FAD0"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331" w:type="pct"/>
            <w:shd w:val="clear" w:color="auto" w:fill="auto"/>
          </w:tcPr>
          <w:p w14:paraId="611DD7D9"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p>
        </w:tc>
      </w:tr>
      <w:tr w:rsidR="00DA5AEA" w:rsidRPr="008203ED" w14:paraId="4F64CA04" w14:textId="77777777" w:rsidTr="003D7847">
        <w:trPr>
          <w:cnfStyle w:val="000000100000" w:firstRow="0" w:lastRow="0" w:firstColumn="0" w:lastColumn="0" w:oddVBand="0" w:evenVBand="0" w:oddHBand="1" w:evenHBand="0" w:firstRowFirstColumn="0" w:firstRowLastColumn="0" w:lastRowFirstColumn="0" w:lastRowLastColumn="0"/>
          <w:cantSplit/>
          <w:trHeight w:val="1134"/>
        </w:trPr>
        <w:tc>
          <w:tcPr>
            <w:cnfStyle w:val="001000000000" w:firstRow="0" w:lastRow="0" w:firstColumn="1" w:lastColumn="0" w:oddVBand="0" w:evenVBand="0" w:oddHBand="0" w:evenHBand="0" w:firstRowFirstColumn="0" w:firstRowLastColumn="0" w:lastRowFirstColumn="0" w:lastRowLastColumn="0"/>
            <w:tcW w:w="436" w:type="pct"/>
            <w:vMerge/>
            <w:tcBorders>
              <w:left w:val="double" w:sz="4" w:space="0" w:color="FFD966" w:themeColor="accent4" w:themeTint="99"/>
            </w:tcBorders>
            <w:shd w:val="clear" w:color="auto" w:fill="647B31"/>
          </w:tcPr>
          <w:p w14:paraId="6CC93316" w14:textId="77777777" w:rsidR="00DA5AEA" w:rsidRPr="008203ED" w:rsidRDefault="00DA5AEA" w:rsidP="00DA5AEA">
            <w:pPr>
              <w:pStyle w:val="BodyText"/>
              <w:spacing w:line="240" w:lineRule="auto"/>
              <w:jc w:val="left"/>
              <w:rPr>
                <w:b w:val="0"/>
                <w:i/>
                <w:sz w:val="20"/>
                <w:szCs w:val="20"/>
              </w:rPr>
            </w:pPr>
          </w:p>
        </w:tc>
        <w:tc>
          <w:tcPr>
            <w:tcW w:w="388" w:type="pct"/>
            <w:shd w:val="clear" w:color="auto" w:fill="auto"/>
          </w:tcPr>
          <w:p w14:paraId="7DB9C9D3" w14:textId="77B8068D"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r w:rsidRPr="008203ED">
              <w:rPr>
                <w:sz w:val="20"/>
                <w:szCs w:val="20"/>
              </w:rPr>
              <w:t>Organizovati obuke na temu seksualnog uznemiravanja za Komisiju za ljudska prava, mlade i ravnopravnost spolova i Etičko vijeće časti</w:t>
            </w:r>
          </w:p>
        </w:tc>
        <w:tc>
          <w:tcPr>
            <w:tcW w:w="477" w:type="pct"/>
            <w:shd w:val="clear" w:color="auto" w:fill="auto"/>
          </w:tcPr>
          <w:p w14:paraId="5B80A726" w14:textId="7EE37E8D" w:rsidR="00DA5AEA" w:rsidRPr="008203ED" w:rsidRDefault="00A325E4" w:rsidP="00A325E4">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Stručna s</w:t>
            </w:r>
            <w:r w:rsidR="00DA5AEA" w:rsidRPr="008203ED">
              <w:rPr>
                <w:sz w:val="20"/>
                <w:szCs w:val="20"/>
              </w:rPr>
              <w:t>lužba za poslove općinskog vijeća</w:t>
            </w:r>
          </w:p>
        </w:tc>
        <w:tc>
          <w:tcPr>
            <w:tcW w:w="477" w:type="pct"/>
            <w:shd w:val="clear" w:color="auto" w:fill="auto"/>
          </w:tcPr>
          <w:p w14:paraId="7199549D" w14:textId="10E0471B"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r w:rsidRPr="008203ED">
              <w:rPr>
                <w:sz w:val="20"/>
                <w:szCs w:val="20"/>
              </w:rPr>
              <w:t xml:space="preserve">Članovi i članice komisije mogu prepoznati i odgovoriti na seksualno uznemiravanje u skladu sa Kodeksom ponašanja kao osnov političkog integriteta izabranih zvaničnika Općine Vogošća </w:t>
            </w:r>
          </w:p>
        </w:tc>
        <w:tc>
          <w:tcPr>
            <w:tcW w:w="149" w:type="pct"/>
            <w:shd w:val="clear" w:color="auto" w:fill="auto"/>
            <w:textDirection w:val="btLr"/>
            <w:vAlign w:val="center"/>
          </w:tcPr>
          <w:p w14:paraId="224FF5E3" w14:textId="639C32CB"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r w:rsidRPr="008203ED">
              <w:rPr>
                <w:sz w:val="20"/>
                <w:szCs w:val="20"/>
              </w:rPr>
              <w:t>U toku 2026. godine</w:t>
            </w:r>
          </w:p>
        </w:tc>
        <w:tc>
          <w:tcPr>
            <w:tcW w:w="240" w:type="pct"/>
            <w:shd w:val="clear" w:color="auto" w:fill="auto"/>
            <w:textDirection w:val="btLr"/>
            <w:vAlign w:val="center"/>
          </w:tcPr>
          <w:p w14:paraId="7098B9D6"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r w:rsidRPr="008203ED">
              <w:rPr>
                <w:sz w:val="20"/>
                <w:szCs w:val="20"/>
              </w:rPr>
              <w:t>Budžet općine i partnerstvo</w:t>
            </w:r>
          </w:p>
        </w:tc>
        <w:tc>
          <w:tcPr>
            <w:tcW w:w="193" w:type="pct"/>
            <w:shd w:val="clear" w:color="auto" w:fill="auto"/>
            <w:textDirection w:val="btLr"/>
            <w:vAlign w:val="center"/>
          </w:tcPr>
          <w:p w14:paraId="2E1E45AC"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41" w:type="pct"/>
            <w:shd w:val="clear" w:color="auto" w:fill="auto"/>
            <w:textDirection w:val="btLr"/>
            <w:vAlign w:val="center"/>
          </w:tcPr>
          <w:p w14:paraId="5A63A5EF"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40" w:type="pct"/>
            <w:shd w:val="clear" w:color="auto" w:fill="auto"/>
            <w:textDirection w:val="btLr"/>
            <w:vAlign w:val="center"/>
          </w:tcPr>
          <w:p w14:paraId="3BE1A27B"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89" w:type="pct"/>
            <w:shd w:val="clear" w:color="auto" w:fill="auto"/>
            <w:textDirection w:val="btLr"/>
            <w:vAlign w:val="center"/>
          </w:tcPr>
          <w:p w14:paraId="5A232EA9"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41" w:type="pct"/>
            <w:shd w:val="clear" w:color="auto" w:fill="auto"/>
            <w:textDirection w:val="btLr"/>
            <w:vAlign w:val="center"/>
          </w:tcPr>
          <w:p w14:paraId="12C1EB67"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43" w:type="pct"/>
            <w:shd w:val="clear" w:color="auto" w:fill="auto"/>
            <w:textDirection w:val="btLr"/>
            <w:vAlign w:val="center"/>
          </w:tcPr>
          <w:p w14:paraId="34709860"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340" w:type="pct"/>
            <w:shd w:val="clear" w:color="auto" w:fill="auto"/>
          </w:tcPr>
          <w:p w14:paraId="5E925910"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p>
        </w:tc>
        <w:tc>
          <w:tcPr>
            <w:tcW w:w="340" w:type="pct"/>
            <w:shd w:val="clear" w:color="auto" w:fill="auto"/>
          </w:tcPr>
          <w:p w14:paraId="2F6FB1E0"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p>
        </w:tc>
        <w:tc>
          <w:tcPr>
            <w:tcW w:w="375" w:type="pct"/>
            <w:shd w:val="clear" w:color="auto" w:fill="auto"/>
          </w:tcPr>
          <w:p w14:paraId="6B07A9E7"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p>
        </w:tc>
        <w:tc>
          <w:tcPr>
            <w:tcW w:w="331" w:type="pct"/>
            <w:shd w:val="clear" w:color="auto" w:fill="auto"/>
          </w:tcPr>
          <w:p w14:paraId="200DE05B"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p>
        </w:tc>
      </w:tr>
      <w:tr w:rsidR="00DA5AEA" w:rsidRPr="008203ED" w14:paraId="391C8AF3" w14:textId="77777777" w:rsidTr="003D7847">
        <w:trPr>
          <w:cantSplit/>
          <w:trHeight w:val="1134"/>
        </w:trPr>
        <w:tc>
          <w:tcPr>
            <w:cnfStyle w:val="001000000000" w:firstRow="0" w:lastRow="0" w:firstColumn="1" w:lastColumn="0" w:oddVBand="0" w:evenVBand="0" w:oddHBand="0" w:evenHBand="0" w:firstRowFirstColumn="0" w:firstRowLastColumn="0" w:lastRowFirstColumn="0" w:lastRowLastColumn="0"/>
            <w:tcW w:w="436" w:type="pct"/>
            <w:vMerge/>
            <w:tcBorders>
              <w:left w:val="double" w:sz="4" w:space="0" w:color="FFD966" w:themeColor="accent4" w:themeTint="99"/>
            </w:tcBorders>
            <w:shd w:val="clear" w:color="auto" w:fill="647B31"/>
          </w:tcPr>
          <w:p w14:paraId="68A6D5D1" w14:textId="77777777" w:rsidR="00DA5AEA" w:rsidRPr="008203ED" w:rsidRDefault="00DA5AEA" w:rsidP="00DA5AEA">
            <w:pPr>
              <w:pStyle w:val="BodyText"/>
              <w:spacing w:line="240" w:lineRule="auto"/>
              <w:jc w:val="left"/>
              <w:rPr>
                <w:b w:val="0"/>
                <w:i/>
                <w:sz w:val="20"/>
                <w:szCs w:val="20"/>
              </w:rPr>
            </w:pPr>
          </w:p>
        </w:tc>
        <w:tc>
          <w:tcPr>
            <w:tcW w:w="388" w:type="pct"/>
            <w:shd w:val="clear" w:color="auto" w:fill="auto"/>
          </w:tcPr>
          <w:p w14:paraId="63658F03" w14:textId="7D7A0029"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r w:rsidRPr="008203ED">
              <w:rPr>
                <w:sz w:val="20"/>
                <w:szCs w:val="20"/>
              </w:rPr>
              <w:t xml:space="preserve">Izraditi Smjernice za prevenciju i zaštitu od seksualnog uznemiravanja i uznemiravanja na osnovu spola Općine Vogošća  </w:t>
            </w:r>
          </w:p>
        </w:tc>
        <w:tc>
          <w:tcPr>
            <w:tcW w:w="477" w:type="pct"/>
            <w:shd w:val="clear" w:color="auto" w:fill="auto"/>
          </w:tcPr>
          <w:p w14:paraId="4A2C48FF" w14:textId="5C00A99A"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r w:rsidRPr="008203ED">
              <w:rPr>
                <w:sz w:val="20"/>
                <w:szCs w:val="20"/>
              </w:rPr>
              <w:t>Služba za opću upravu</w:t>
            </w:r>
          </w:p>
        </w:tc>
        <w:tc>
          <w:tcPr>
            <w:tcW w:w="477" w:type="pct"/>
            <w:shd w:val="clear" w:color="auto" w:fill="auto"/>
          </w:tcPr>
          <w:p w14:paraId="1FF92F7D"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r w:rsidRPr="008203ED">
              <w:rPr>
                <w:sz w:val="20"/>
                <w:szCs w:val="20"/>
              </w:rPr>
              <w:t>U skladu sa postojećim praksama u BiH izrađene Smjernice</w:t>
            </w:r>
          </w:p>
        </w:tc>
        <w:tc>
          <w:tcPr>
            <w:tcW w:w="149" w:type="pct"/>
            <w:shd w:val="clear" w:color="auto" w:fill="auto"/>
            <w:textDirection w:val="btLr"/>
            <w:vAlign w:val="center"/>
          </w:tcPr>
          <w:p w14:paraId="359F8183" w14:textId="7AF4332C"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r w:rsidRPr="008203ED">
              <w:rPr>
                <w:sz w:val="20"/>
                <w:szCs w:val="20"/>
              </w:rPr>
              <w:t>Kraj 2026. godine</w:t>
            </w:r>
          </w:p>
        </w:tc>
        <w:tc>
          <w:tcPr>
            <w:tcW w:w="240" w:type="pct"/>
            <w:shd w:val="clear" w:color="auto" w:fill="auto"/>
            <w:textDirection w:val="btLr"/>
            <w:vAlign w:val="center"/>
          </w:tcPr>
          <w:p w14:paraId="433853C9"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r w:rsidRPr="008203ED">
              <w:rPr>
                <w:sz w:val="20"/>
                <w:szCs w:val="20"/>
              </w:rPr>
              <w:t>Redovna sredstva</w:t>
            </w:r>
          </w:p>
        </w:tc>
        <w:tc>
          <w:tcPr>
            <w:tcW w:w="193" w:type="pct"/>
            <w:shd w:val="clear" w:color="auto" w:fill="auto"/>
            <w:textDirection w:val="btLr"/>
            <w:vAlign w:val="center"/>
          </w:tcPr>
          <w:p w14:paraId="62F30DA6"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41" w:type="pct"/>
            <w:shd w:val="clear" w:color="auto" w:fill="auto"/>
            <w:textDirection w:val="btLr"/>
            <w:vAlign w:val="center"/>
          </w:tcPr>
          <w:p w14:paraId="215F8C06"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40" w:type="pct"/>
            <w:shd w:val="clear" w:color="auto" w:fill="auto"/>
            <w:textDirection w:val="btLr"/>
            <w:vAlign w:val="center"/>
          </w:tcPr>
          <w:p w14:paraId="698B792D"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89" w:type="pct"/>
            <w:shd w:val="clear" w:color="auto" w:fill="auto"/>
            <w:textDirection w:val="btLr"/>
            <w:vAlign w:val="center"/>
          </w:tcPr>
          <w:p w14:paraId="26B499A0"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41" w:type="pct"/>
            <w:shd w:val="clear" w:color="auto" w:fill="auto"/>
            <w:textDirection w:val="btLr"/>
            <w:vAlign w:val="center"/>
          </w:tcPr>
          <w:p w14:paraId="797666A3"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43" w:type="pct"/>
            <w:shd w:val="clear" w:color="auto" w:fill="auto"/>
            <w:textDirection w:val="btLr"/>
            <w:vAlign w:val="center"/>
          </w:tcPr>
          <w:p w14:paraId="4E4C8169"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340" w:type="pct"/>
            <w:shd w:val="clear" w:color="auto" w:fill="auto"/>
          </w:tcPr>
          <w:p w14:paraId="680D7F45"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340" w:type="pct"/>
            <w:shd w:val="clear" w:color="auto" w:fill="auto"/>
          </w:tcPr>
          <w:p w14:paraId="68D86A02"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375" w:type="pct"/>
            <w:shd w:val="clear" w:color="auto" w:fill="auto"/>
          </w:tcPr>
          <w:p w14:paraId="5167B6CD"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331" w:type="pct"/>
            <w:shd w:val="clear" w:color="auto" w:fill="auto"/>
          </w:tcPr>
          <w:p w14:paraId="12DCBBC7"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p>
        </w:tc>
      </w:tr>
      <w:tr w:rsidR="00DA5AEA" w:rsidRPr="008203ED" w14:paraId="0E6EA667" w14:textId="77777777" w:rsidTr="002D7DDD">
        <w:trPr>
          <w:cnfStyle w:val="000000100000" w:firstRow="0" w:lastRow="0" w:firstColumn="0" w:lastColumn="0" w:oddVBand="0" w:evenVBand="0" w:oddHBand="1" w:evenHBand="0" w:firstRowFirstColumn="0" w:firstRowLastColumn="0" w:lastRowFirstColumn="0" w:lastRowLastColumn="0"/>
          <w:cantSplit/>
          <w:trHeight w:val="1134"/>
        </w:trPr>
        <w:tc>
          <w:tcPr>
            <w:cnfStyle w:val="001000000000" w:firstRow="0" w:lastRow="0" w:firstColumn="1" w:lastColumn="0" w:oddVBand="0" w:evenVBand="0" w:oddHBand="0" w:evenHBand="0" w:firstRowFirstColumn="0" w:firstRowLastColumn="0" w:lastRowFirstColumn="0" w:lastRowLastColumn="0"/>
            <w:tcW w:w="436" w:type="pct"/>
            <w:vMerge w:val="restart"/>
            <w:tcBorders>
              <w:left w:val="double" w:sz="4" w:space="0" w:color="FFD966" w:themeColor="accent4" w:themeTint="99"/>
            </w:tcBorders>
            <w:shd w:val="clear" w:color="auto" w:fill="538135" w:themeFill="accent6" w:themeFillShade="BF"/>
          </w:tcPr>
          <w:p w14:paraId="170B54F6" w14:textId="77777777" w:rsidR="00DA5AEA" w:rsidRPr="008203ED" w:rsidRDefault="00DA5AEA" w:rsidP="00DA5AEA">
            <w:pPr>
              <w:pStyle w:val="BodyText"/>
              <w:spacing w:line="240" w:lineRule="auto"/>
              <w:jc w:val="left"/>
              <w:rPr>
                <w:b w:val="0"/>
                <w:i/>
                <w:sz w:val="20"/>
                <w:szCs w:val="20"/>
              </w:rPr>
            </w:pPr>
            <w:r w:rsidRPr="008203ED">
              <w:rPr>
                <w:b w:val="0"/>
                <w:i/>
                <w:sz w:val="20"/>
                <w:szCs w:val="20"/>
              </w:rPr>
              <w:t xml:space="preserve">2.5. Osigurana ravnopravna zastupljenost osoba muškog i ženskog spola u tijelima nad </w:t>
            </w:r>
            <w:r w:rsidRPr="008203ED">
              <w:rPr>
                <w:b w:val="0"/>
                <w:i/>
                <w:sz w:val="20"/>
                <w:szCs w:val="20"/>
              </w:rPr>
              <w:lastRenderedPageBreak/>
              <w:t>kojima Općina vrši nadzor</w:t>
            </w:r>
          </w:p>
        </w:tc>
        <w:tc>
          <w:tcPr>
            <w:tcW w:w="388" w:type="pct"/>
            <w:shd w:val="clear" w:color="auto" w:fill="auto"/>
          </w:tcPr>
          <w:p w14:paraId="28C71C30"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r w:rsidRPr="008203ED">
              <w:rPr>
                <w:sz w:val="20"/>
                <w:szCs w:val="20"/>
              </w:rPr>
              <w:lastRenderedPageBreak/>
              <w:t>Analizirati uzroke podzastupljenost žene u Savjetima mjesnih zajednica Općine</w:t>
            </w:r>
          </w:p>
        </w:tc>
        <w:tc>
          <w:tcPr>
            <w:tcW w:w="477" w:type="pct"/>
            <w:shd w:val="clear" w:color="auto" w:fill="auto"/>
          </w:tcPr>
          <w:p w14:paraId="79912777" w14:textId="0F95BE52" w:rsidR="00DA5AEA" w:rsidRPr="008203ED" w:rsidRDefault="00302A11" w:rsidP="00302A11">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Stručna s</w:t>
            </w:r>
            <w:r w:rsidR="00DA5AEA" w:rsidRPr="008203ED">
              <w:rPr>
                <w:sz w:val="20"/>
                <w:szCs w:val="20"/>
              </w:rPr>
              <w:t>lužba za zajedničke poslove i poslove mjesnih zajednica</w:t>
            </w:r>
          </w:p>
        </w:tc>
        <w:tc>
          <w:tcPr>
            <w:tcW w:w="477" w:type="pct"/>
            <w:shd w:val="clear" w:color="auto" w:fill="auto"/>
          </w:tcPr>
          <w:p w14:paraId="50A3EBC0"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r w:rsidRPr="008203ED">
              <w:rPr>
                <w:sz w:val="20"/>
                <w:szCs w:val="20"/>
              </w:rPr>
              <w:t>Analiza izrađena sa prijedlogom mjera</w:t>
            </w:r>
          </w:p>
        </w:tc>
        <w:tc>
          <w:tcPr>
            <w:tcW w:w="149" w:type="pct"/>
            <w:shd w:val="clear" w:color="auto" w:fill="auto"/>
            <w:textDirection w:val="btLr"/>
            <w:vAlign w:val="center"/>
          </w:tcPr>
          <w:p w14:paraId="3B9817C4" w14:textId="218C62B2"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r w:rsidRPr="008203ED">
              <w:rPr>
                <w:sz w:val="20"/>
                <w:szCs w:val="20"/>
              </w:rPr>
              <w:t>Kraj 2027. godine</w:t>
            </w:r>
          </w:p>
        </w:tc>
        <w:tc>
          <w:tcPr>
            <w:tcW w:w="240" w:type="pct"/>
            <w:shd w:val="clear" w:color="auto" w:fill="auto"/>
            <w:textDirection w:val="btLr"/>
            <w:vAlign w:val="center"/>
          </w:tcPr>
          <w:p w14:paraId="54D48D13"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r w:rsidRPr="008203ED">
              <w:rPr>
                <w:sz w:val="20"/>
                <w:szCs w:val="20"/>
              </w:rPr>
              <w:t>Redovna sredstva</w:t>
            </w:r>
          </w:p>
        </w:tc>
        <w:tc>
          <w:tcPr>
            <w:tcW w:w="193" w:type="pct"/>
            <w:shd w:val="clear" w:color="auto" w:fill="auto"/>
            <w:textDirection w:val="btLr"/>
            <w:vAlign w:val="center"/>
          </w:tcPr>
          <w:p w14:paraId="7934E7B1"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41" w:type="pct"/>
            <w:shd w:val="clear" w:color="auto" w:fill="auto"/>
            <w:textDirection w:val="btLr"/>
            <w:vAlign w:val="center"/>
          </w:tcPr>
          <w:p w14:paraId="7DA970AD"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40" w:type="pct"/>
            <w:shd w:val="clear" w:color="auto" w:fill="auto"/>
            <w:textDirection w:val="btLr"/>
            <w:vAlign w:val="center"/>
          </w:tcPr>
          <w:p w14:paraId="685494F5"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89" w:type="pct"/>
            <w:shd w:val="clear" w:color="auto" w:fill="auto"/>
            <w:textDirection w:val="btLr"/>
            <w:vAlign w:val="center"/>
          </w:tcPr>
          <w:p w14:paraId="0FE35B71"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41" w:type="pct"/>
            <w:shd w:val="clear" w:color="auto" w:fill="auto"/>
            <w:textDirection w:val="btLr"/>
            <w:vAlign w:val="center"/>
          </w:tcPr>
          <w:p w14:paraId="2037A8C3"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243" w:type="pct"/>
            <w:shd w:val="clear" w:color="auto" w:fill="auto"/>
            <w:textDirection w:val="btLr"/>
            <w:vAlign w:val="center"/>
          </w:tcPr>
          <w:p w14:paraId="125208D9" w14:textId="77777777" w:rsidR="00DA5AEA" w:rsidRPr="008203ED" w:rsidRDefault="00DA5AEA" w:rsidP="00DA5AEA">
            <w:pPr>
              <w:pStyle w:val="BodyText"/>
              <w:spacing w:line="240" w:lineRule="auto"/>
              <w:ind w:left="113"/>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340" w:type="pct"/>
            <w:shd w:val="clear" w:color="auto" w:fill="auto"/>
          </w:tcPr>
          <w:p w14:paraId="702A35A9"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p>
        </w:tc>
        <w:tc>
          <w:tcPr>
            <w:tcW w:w="340" w:type="pct"/>
            <w:shd w:val="clear" w:color="auto" w:fill="auto"/>
          </w:tcPr>
          <w:p w14:paraId="1E598384"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p>
        </w:tc>
        <w:tc>
          <w:tcPr>
            <w:tcW w:w="375" w:type="pct"/>
            <w:shd w:val="clear" w:color="auto" w:fill="auto"/>
          </w:tcPr>
          <w:p w14:paraId="6B1720D0"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p>
        </w:tc>
        <w:tc>
          <w:tcPr>
            <w:tcW w:w="331" w:type="pct"/>
            <w:shd w:val="clear" w:color="auto" w:fill="auto"/>
          </w:tcPr>
          <w:p w14:paraId="7152BECD" w14:textId="77777777" w:rsidR="00DA5AEA" w:rsidRPr="008203ED" w:rsidRDefault="00DA5AEA" w:rsidP="00DA5AEA">
            <w:pPr>
              <w:pStyle w:val="BodyText"/>
              <w:spacing w:line="240" w:lineRule="auto"/>
              <w:jc w:val="left"/>
              <w:cnfStyle w:val="000000100000" w:firstRow="0" w:lastRow="0" w:firstColumn="0" w:lastColumn="0" w:oddVBand="0" w:evenVBand="0" w:oddHBand="1" w:evenHBand="0" w:firstRowFirstColumn="0" w:firstRowLastColumn="0" w:lastRowFirstColumn="0" w:lastRowLastColumn="0"/>
              <w:rPr>
                <w:sz w:val="20"/>
                <w:szCs w:val="20"/>
              </w:rPr>
            </w:pPr>
          </w:p>
        </w:tc>
      </w:tr>
      <w:tr w:rsidR="00DA5AEA" w:rsidRPr="008203ED" w14:paraId="2542BD75" w14:textId="77777777" w:rsidTr="002D7DDD">
        <w:trPr>
          <w:cantSplit/>
          <w:trHeight w:val="1134"/>
        </w:trPr>
        <w:tc>
          <w:tcPr>
            <w:cnfStyle w:val="001000000000" w:firstRow="0" w:lastRow="0" w:firstColumn="1" w:lastColumn="0" w:oddVBand="0" w:evenVBand="0" w:oddHBand="0" w:evenHBand="0" w:firstRowFirstColumn="0" w:firstRowLastColumn="0" w:lastRowFirstColumn="0" w:lastRowLastColumn="0"/>
            <w:tcW w:w="436" w:type="pct"/>
            <w:vMerge/>
            <w:tcBorders>
              <w:left w:val="double" w:sz="4" w:space="0" w:color="FFD966" w:themeColor="accent4" w:themeTint="99"/>
              <w:bottom w:val="double" w:sz="4" w:space="0" w:color="FFD966" w:themeColor="accent4" w:themeTint="99"/>
            </w:tcBorders>
            <w:shd w:val="clear" w:color="auto" w:fill="538135" w:themeFill="accent6" w:themeFillShade="BF"/>
          </w:tcPr>
          <w:p w14:paraId="45F26E7F" w14:textId="77777777" w:rsidR="00DA5AEA" w:rsidRPr="008203ED" w:rsidRDefault="00DA5AEA" w:rsidP="00DA5AEA">
            <w:pPr>
              <w:pStyle w:val="BodyText"/>
              <w:spacing w:line="240" w:lineRule="auto"/>
              <w:rPr>
                <w:b w:val="0"/>
                <w:sz w:val="20"/>
                <w:szCs w:val="20"/>
              </w:rPr>
            </w:pPr>
          </w:p>
        </w:tc>
        <w:tc>
          <w:tcPr>
            <w:tcW w:w="388" w:type="pct"/>
            <w:tcBorders>
              <w:bottom w:val="double" w:sz="4" w:space="0" w:color="FFD966" w:themeColor="accent4" w:themeTint="99"/>
            </w:tcBorders>
            <w:shd w:val="clear" w:color="auto" w:fill="auto"/>
          </w:tcPr>
          <w:p w14:paraId="0085D702" w14:textId="21B30C59"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r w:rsidRPr="008203ED">
              <w:rPr>
                <w:sz w:val="20"/>
                <w:szCs w:val="20"/>
              </w:rPr>
              <w:t>Promovirati ravnopravno učešće žena i muškaraca u svim komisijama Općine i Općinskog vijeća uključujući i predsjednike/ce komisija</w:t>
            </w:r>
          </w:p>
        </w:tc>
        <w:tc>
          <w:tcPr>
            <w:tcW w:w="477" w:type="pct"/>
            <w:tcBorders>
              <w:bottom w:val="double" w:sz="4" w:space="0" w:color="FFD966" w:themeColor="accent4" w:themeTint="99"/>
            </w:tcBorders>
            <w:shd w:val="clear" w:color="auto" w:fill="auto"/>
          </w:tcPr>
          <w:p w14:paraId="2996052D" w14:textId="3A747C19" w:rsidR="00DA5AEA" w:rsidRPr="008203ED" w:rsidRDefault="00881540"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Općinsko vijeće i Stručna služba za poslove k</w:t>
            </w:r>
            <w:r w:rsidR="00DA5AEA" w:rsidRPr="008203ED">
              <w:rPr>
                <w:sz w:val="20"/>
                <w:szCs w:val="20"/>
              </w:rPr>
              <w:t>abinet</w:t>
            </w:r>
            <w:r>
              <w:rPr>
                <w:sz w:val="20"/>
                <w:szCs w:val="20"/>
              </w:rPr>
              <w:t>a</w:t>
            </w:r>
            <w:r w:rsidR="00DA5AEA" w:rsidRPr="008203ED">
              <w:rPr>
                <w:sz w:val="20"/>
                <w:szCs w:val="20"/>
              </w:rPr>
              <w:t xml:space="preserve"> Općinskog  načelnika</w:t>
            </w:r>
          </w:p>
        </w:tc>
        <w:tc>
          <w:tcPr>
            <w:tcW w:w="477" w:type="pct"/>
            <w:tcBorders>
              <w:bottom w:val="double" w:sz="4" w:space="0" w:color="FFD966" w:themeColor="accent4" w:themeTint="99"/>
            </w:tcBorders>
            <w:shd w:val="clear" w:color="auto" w:fill="auto"/>
          </w:tcPr>
          <w:p w14:paraId="7B515195"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r w:rsidRPr="008203ED">
              <w:rPr>
                <w:sz w:val="20"/>
                <w:szCs w:val="20"/>
              </w:rPr>
              <w:t>Muškarci i žene zastupljeni sa najmanje 40% u svim komisija koje osnivaju tijela Općine</w:t>
            </w:r>
          </w:p>
        </w:tc>
        <w:tc>
          <w:tcPr>
            <w:tcW w:w="149" w:type="pct"/>
            <w:tcBorders>
              <w:bottom w:val="double" w:sz="4" w:space="0" w:color="FFD966" w:themeColor="accent4" w:themeTint="99"/>
            </w:tcBorders>
            <w:shd w:val="clear" w:color="auto" w:fill="auto"/>
            <w:textDirection w:val="btLr"/>
            <w:vAlign w:val="center"/>
          </w:tcPr>
          <w:p w14:paraId="79B3BC58"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r w:rsidRPr="008203ED">
              <w:rPr>
                <w:sz w:val="20"/>
                <w:szCs w:val="20"/>
              </w:rPr>
              <w:t>Kontinuirano</w:t>
            </w:r>
          </w:p>
        </w:tc>
        <w:tc>
          <w:tcPr>
            <w:tcW w:w="240" w:type="pct"/>
            <w:tcBorders>
              <w:bottom w:val="double" w:sz="4" w:space="0" w:color="FFD966" w:themeColor="accent4" w:themeTint="99"/>
            </w:tcBorders>
            <w:shd w:val="clear" w:color="auto" w:fill="auto"/>
            <w:textDirection w:val="btLr"/>
            <w:vAlign w:val="center"/>
          </w:tcPr>
          <w:p w14:paraId="7F4D8443"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r w:rsidRPr="008203ED">
              <w:rPr>
                <w:sz w:val="20"/>
                <w:szCs w:val="20"/>
              </w:rPr>
              <w:t>Redovna sredstva</w:t>
            </w:r>
          </w:p>
        </w:tc>
        <w:tc>
          <w:tcPr>
            <w:tcW w:w="193" w:type="pct"/>
            <w:tcBorders>
              <w:bottom w:val="double" w:sz="4" w:space="0" w:color="FFD966" w:themeColor="accent4" w:themeTint="99"/>
            </w:tcBorders>
            <w:shd w:val="clear" w:color="auto" w:fill="auto"/>
            <w:textDirection w:val="btLr"/>
            <w:vAlign w:val="center"/>
          </w:tcPr>
          <w:p w14:paraId="5BD7E7C3"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41" w:type="pct"/>
            <w:tcBorders>
              <w:bottom w:val="double" w:sz="4" w:space="0" w:color="FFD966" w:themeColor="accent4" w:themeTint="99"/>
            </w:tcBorders>
            <w:shd w:val="clear" w:color="auto" w:fill="auto"/>
            <w:textDirection w:val="btLr"/>
            <w:vAlign w:val="center"/>
          </w:tcPr>
          <w:p w14:paraId="04E31390"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40" w:type="pct"/>
            <w:tcBorders>
              <w:bottom w:val="double" w:sz="4" w:space="0" w:color="FFD966" w:themeColor="accent4" w:themeTint="99"/>
            </w:tcBorders>
            <w:shd w:val="clear" w:color="auto" w:fill="auto"/>
            <w:textDirection w:val="btLr"/>
            <w:vAlign w:val="center"/>
          </w:tcPr>
          <w:p w14:paraId="1672281F"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89" w:type="pct"/>
            <w:tcBorders>
              <w:bottom w:val="double" w:sz="4" w:space="0" w:color="FFD966" w:themeColor="accent4" w:themeTint="99"/>
            </w:tcBorders>
            <w:shd w:val="clear" w:color="auto" w:fill="auto"/>
            <w:textDirection w:val="btLr"/>
            <w:vAlign w:val="center"/>
          </w:tcPr>
          <w:p w14:paraId="3479F891"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41" w:type="pct"/>
            <w:tcBorders>
              <w:bottom w:val="double" w:sz="4" w:space="0" w:color="FFD966" w:themeColor="accent4" w:themeTint="99"/>
            </w:tcBorders>
            <w:shd w:val="clear" w:color="auto" w:fill="auto"/>
            <w:textDirection w:val="btLr"/>
            <w:vAlign w:val="center"/>
          </w:tcPr>
          <w:p w14:paraId="46419B35"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243" w:type="pct"/>
            <w:tcBorders>
              <w:bottom w:val="double" w:sz="4" w:space="0" w:color="FFD966" w:themeColor="accent4" w:themeTint="99"/>
            </w:tcBorders>
            <w:shd w:val="clear" w:color="auto" w:fill="auto"/>
            <w:textDirection w:val="btLr"/>
            <w:vAlign w:val="center"/>
          </w:tcPr>
          <w:p w14:paraId="5DEC137F" w14:textId="77777777" w:rsidR="00DA5AEA" w:rsidRPr="008203ED" w:rsidRDefault="00DA5AEA" w:rsidP="00DA5AEA">
            <w:pPr>
              <w:pStyle w:val="BodyText"/>
              <w:spacing w:line="240" w:lineRule="auto"/>
              <w:ind w:left="113"/>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340" w:type="pct"/>
            <w:tcBorders>
              <w:bottom w:val="double" w:sz="4" w:space="0" w:color="FFD966" w:themeColor="accent4" w:themeTint="99"/>
            </w:tcBorders>
            <w:shd w:val="clear" w:color="auto" w:fill="auto"/>
          </w:tcPr>
          <w:p w14:paraId="44B4E7C5"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340" w:type="pct"/>
            <w:tcBorders>
              <w:bottom w:val="double" w:sz="4" w:space="0" w:color="FFD966" w:themeColor="accent4" w:themeTint="99"/>
            </w:tcBorders>
            <w:shd w:val="clear" w:color="auto" w:fill="auto"/>
          </w:tcPr>
          <w:p w14:paraId="6B2C5B56"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375" w:type="pct"/>
            <w:tcBorders>
              <w:bottom w:val="double" w:sz="4" w:space="0" w:color="FFD966" w:themeColor="accent4" w:themeTint="99"/>
            </w:tcBorders>
            <w:shd w:val="clear" w:color="auto" w:fill="auto"/>
          </w:tcPr>
          <w:p w14:paraId="1FB8EC3A"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331" w:type="pct"/>
            <w:tcBorders>
              <w:bottom w:val="double" w:sz="4" w:space="0" w:color="FFD966" w:themeColor="accent4" w:themeTint="99"/>
            </w:tcBorders>
            <w:shd w:val="clear" w:color="auto" w:fill="auto"/>
          </w:tcPr>
          <w:p w14:paraId="144B3BD3" w14:textId="77777777" w:rsidR="00DA5AEA" w:rsidRPr="008203ED" w:rsidRDefault="00DA5AEA" w:rsidP="00DA5AEA">
            <w:pPr>
              <w:pStyle w:val="BodyText"/>
              <w:spacing w:line="240" w:lineRule="auto"/>
              <w:jc w:val="left"/>
              <w:cnfStyle w:val="000000000000" w:firstRow="0" w:lastRow="0" w:firstColumn="0" w:lastColumn="0" w:oddVBand="0" w:evenVBand="0" w:oddHBand="0" w:evenHBand="0" w:firstRowFirstColumn="0" w:firstRowLastColumn="0" w:lastRowFirstColumn="0" w:lastRowLastColumn="0"/>
              <w:rPr>
                <w:sz w:val="20"/>
                <w:szCs w:val="20"/>
              </w:rPr>
            </w:pPr>
          </w:p>
        </w:tc>
      </w:tr>
    </w:tbl>
    <w:p w14:paraId="0C6B0700" w14:textId="77777777" w:rsidR="00FB0B87" w:rsidRPr="008203ED" w:rsidRDefault="00FB0B87" w:rsidP="002200AF">
      <w:pPr>
        <w:shd w:val="clear" w:color="auto" w:fill="FFFFFF" w:themeFill="background1"/>
        <w:spacing w:line="240" w:lineRule="auto"/>
        <w:jc w:val="left"/>
        <w:rPr>
          <w:sz w:val="20"/>
          <w:szCs w:val="20"/>
        </w:rPr>
      </w:pPr>
    </w:p>
    <w:tbl>
      <w:tblPr>
        <w:tblStyle w:val="TableGridLight"/>
        <w:tblW w:w="5319" w:type="pct"/>
        <w:tblBorders>
          <w:top w:val="double" w:sz="4" w:space="0" w:color="FFD966" w:themeColor="accent4" w:themeTint="99"/>
          <w:left w:val="double" w:sz="4" w:space="0" w:color="FFD966" w:themeColor="accent4" w:themeTint="99"/>
          <w:bottom w:val="double" w:sz="4" w:space="0" w:color="FFD966" w:themeColor="accent4" w:themeTint="99"/>
          <w:right w:val="double" w:sz="4" w:space="0" w:color="FFD966" w:themeColor="accent4" w:themeTint="99"/>
          <w:insideH w:val="double" w:sz="4" w:space="0" w:color="FFD966" w:themeColor="accent4" w:themeTint="99"/>
          <w:insideV w:val="double" w:sz="4" w:space="0" w:color="FFD966" w:themeColor="accent4" w:themeTint="99"/>
        </w:tblBorders>
        <w:tblLayout w:type="fixed"/>
        <w:tblLook w:val="04A0" w:firstRow="1" w:lastRow="0" w:firstColumn="1" w:lastColumn="0" w:noHBand="0" w:noVBand="1"/>
      </w:tblPr>
      <w:tblGrid>
        <w:gridCol w:w="1310"/>
        <w:gridCol w:w="1020"/>
        <w:gridCol w:w="1372"/>
        <w:gridCol w:w="1455"/>
        <w:gridCol w:w="415"/>
        <w:gridCol w:w="794"/>
        <w:gridCol w:w="557"/>
        <w:gridCol w:w="854"/>
        <w:gridCol w:w="857"/>
        <w:gridCol w:w="874"/>
        <w:gridCol w:w="688"/>
        <w:gridCol w:w="714"/>
        <w:gridCol w:w="839"/>
        <w:gridCol w:w="839"/>
        <w:gridCol w:w="1117"/>
        <w:gridCol w:w="1114"/>
      </w:tblGrid>
      <w:tr w:rsidR="00CB7BD2" w:rsidRPr="008203ED" w14:paraId="4FF46F4F" w14:textId="77777777" w:rsidTr="003D7847">
        <w:trPr>
          <w:trHeight w:val="532"/>
          <w:tblHeader/>
        </w:trPr>
        <w:tc>
          <w:tcPr>
            <w:tcW w:w="5000" w:type="pct"/>
            <w:gridSpan w:val="16"/>
            <w:shd w:val="clear" w:color="auto" w:fill="FFFF99"/>
            <w:hideMark/>
          </w:tcPr>
          <w:p w14:paraId="00F84825" w14:textId="77777777" w:rsidR="00FB0B87" w:rsidRPr="008203ED" w:rsidRDefault="00FB0B87" w:rsidP="005A3DE8">
            <w:pPr>
              <w:pStyle w:val="BodyText"/>
              <w:spacing w:line="240" w:lineRule="auto"/>
              <w:jc w:val="left"/>
              <w:rPr>
                <w:i/>
                <w:sz w:val="22"/>
                <w:szCs w:val="20"/>
              </w:rPr>
            </w:pPr>
            <w:r w:rsidRPr="008203ED">
              <w:rPr>
                <w:i/>
                <w:sz w:val="22"/>
                <w:szCs w:val="20"/>
              </w:rPr>
              <w:lastRenderedPageBreak/>
              <w:t>Srednjoročni cilj 3: Općina prati stanje i sarađuje sa drugim akterima na unapređenju stanja ravnopravnosti spolova</w:t>
            </w:r>
          </w:p>
        </w:tc>
      </w:tr>
      <w:tr w:rsidR="002D7DDD" w:rsidRPr="008203ED" w14:paraId="05738449" w14:textId="77777777" w:rsidTr="003D7847">
        <w:trPr>
          <w:tblHeader/>
        </w:trPr>
        <w:tc>
          <w:tcPr>
            <w:tcW w:w="442" w:type="pct"/>
            <w:shd w:val="clear" w:color="auto" w:fill="647B31"/>
            <w:vAlign w:val="center"/>
            <w:hideMark/>
          </w:tcPr>
          <w:p w14:paraId="6F5F088F" w14:textId="01EEA720" w:rsidR="002D7DDD" w:rsidRPr="008203ED" w:rsidRDefault="002D7DDD" w:rsidP="002D7DDD">
            <w:pPr>
              <w:pStyle w:val="BodyText"/>
              <w:spacing w:line="240" w:lineRule="auto"/>
              <w:jc w:val="center"/>
              <w:rPr>
                <w:i/>
                <w:color w:val="FFFFFF" w:themeColor="background1"/>
                <w:sz w:val="20"/>
                <w:szCs w:val="20"/>
              </w:rPr>
            </w:pPr>
            <w:r w:rsidRPr="008203ED">
              <w:rPr>
                <w:i/>
                <w:color w:val="FFFFFF" w:themeColor="background1"/>
                <w:sz w:val="20"/>
                <w:szCs w:val="20"/>
              </w:rPr>
              <w:t>Očekivani rezultati</w:t>
            </w:r>
          </w:p>
        </w:tc>
        <w:tc>
          <w:tcPr>
            <w:tcW w:w="344" w:type="pct"/>
            <w:shd w:val="clear" w:color="auto" w:fill="647B31"/>
            <w:vAlign w:val="center"/>
            <w:hideMark/>
          </w:tcPr>
          <w:p w14:paraId="2BD8399B" w14:textId="581D172E" w:rsidR="002D7DDD" w:rsidRPr="008203ED" w:rsidRDefault="002D7DDD" w:rsidP="002D7DDD">
            <w:pPr>
              <w:pStyle w:val="BodyText"/>
              <w:spacing w:line="240" w:lineRule="auto"/>
              <w:jc w:val="center"/>
              <w:rPr>
                <w:i/>
                <w:color w:val="FFFFFF" w:themeColor="background1"/>
                <w:sz w:val="20"/>
                <w:szCs w:val="20"/>
              </w:rPr>
            </w:pPr>
            <w:r w:rsidRPr="008203ED">
              <w:rPr>
                <w:i/>
                <w:color w:val="FFFFFF" w:themeColor="background1"/>
                <w:sz w:val="20"/>
                <w:szCs w:val="20"/>
              </w:rPr>
              <w:t>Aktivnost</w:t>
            </w:r>
          </w:p>
        </w:tc>
        <w:tc>
          <w:tcPr>
            <w:tcW w:w="463" w:type="pct"/>
            <w:shd w:val="clear" w:color="auto" w:fill="647B31"/>
            <w:vAlign w:val="center"/>
            <w:hideMark/>
          </w:tcPr>
          <w:p w14:paraId="2126B944" w14:textId="31318973" w:rsidR="002D7DDD" w:rsidRPr="008203ED" w:rsidRDefault="002D7DDD" w:rsidP="002D7DDD">
            <w:pPr>
              <w:pStyle w:val="BodyText"/>
              <w:spacing w:line="240" w:lineRule="auto"/>
              <w:jc w:val="center"/>
              <w:rPr>
                <w:i/>
                <w:color w:val="FFFFFF" w:themeColor="background1"/>
                <w:sz w:val="20"/>
                <w:szCs w:val="20"/>
              </w:rPr>
            </w:pPr>
            <w:r w:rsidRPr="008203ED">
              <w:rPr>
                <w:i/>
                <w:color w:val="FFFFFF" w:themeColor="background1"/>
                <w:sz w:val="20"/>
                <w:szCs w:val="20"/>
              </w:rPr>
              <w:t>Nosilac odgovornosti</w:t>
            </w:r>
          </w:p>
        </w:tc>
        <w:tc>
          <w:tcPr>
            <w:tcW w:w="491" w:type="pct"/>
            <w:shd w:val="clear" w:color="auto" w:fill="647B31"/>
            <w:vAlign w:val="center"/>
            <w:hideMark/>
          </w:tcPr>
          <w:p w14:paraId="659E23E4" w14:textId="5117E0A9" w:rsidR="002D7DDD" w:rsidRPr="008203ED" w:rsidRDefault="002D7DDD" w:rsidP="002D7DDD">
            <w:pPr>
              <w:pStyle w:val="BodyText"/>
              <w:spacing w:line="240" w:lineRule="auto"/>
              <w:jc w:val="center"/>
              <w:rPr>
                <w:i/>
                <w:color w:val="FFFFFF" w:themeColor="background1"/>
                <w:sz w:val="20"/>
                <w:szCs w:val="20"/>
              </w:rPr>
            </w:pPr>
            <w:r w:rsidRPr="008203ED">
              <w:rPr>
                <w:i/>
                <w:color w:val="FFFFFF" w:themeColor="background1"/>
                <w:sz w:val="20"/>
                <w:szCs w:val="20"/>
              </w:rPr>
              <w:t>Pokazatelj napretka u odnosu na početno stanje</w:t>
            </w:r>
          </w:p>
        </w:tc>
        <w:tc>
          <w:tcPr>
            <w:tcW w:w="140" w:type="pct"/>
            <w:shd w:val="clear" w:color="auto" w:fill="647B31"/>
            <w:textDirection w:val="btLr"/>
            <w:vAlign w:val="center"/>
            <w:hideMark/>
          </w:tcPr>
          <w:p w14:paraId="7ED3D8E3" w14:textId="11BDA612" w:rsidR="002D7DDD" w:rsidRPr="008203ED" w:rsidRDefault="002D7DDD" w:rsidP="002D7DDD">
            <w:pPr>
              <w:pStyle w:val="BodyText"/>
              <w:spacing w:line="240" w:lineRule="auto"/>
              <w:jc w:val="center"/>
              <w:rPr>
                <w:i/>
                <w:color w:val="FFFFFF" w:themeColor="background1"/>
                <w:sz w:val="20"/>
                <w:szCs w:val="20"/>
              </w:rPr>
            </w:pPr>
            <w:r w:rsidRPr="008203ED">
              <w:rPr>
                <w:i/>
                <w:color w:val="FFFFFF" w:themeColor="background1"/>
                <w:sz w:val="20"/>
                <w:szCs w:val="20"/>
              </w:rPr>
              <w:t>Rok</w:t>
            </w:r>
          </w:p>
        </w:tc>
        <w:tc>
          <w:tcPr>
            <w:tcW w:w="268" w:type="pct"/>
            <w:shd w:val="clear" w:color="auto" w:fill="647B31"/>
            <w:textDirection w:val="btLr"/>
            <w:vAlign w:val="center"/>
            <w:hideMark/>
          </w:tcPr>
          <w:p w14:paraId="20346E5C" w14:textId="06A033B6" w:rsidR="002D7DDD" w:rsidRPr="008203ED" w:rsidRDefault="002D7DDD" w:rsidP="002D7DDD">
            <w:pPr>
              <w:pStyle w:val="BodyText"/>
              <w:spacing w:line="240" w:lineRule="auto"/>
              <w:jc w:val="center"/>
              <w:rPr>
                <w:i/>
                <w:color w:val="FFFFFF" w:themeColor="background1"/>
                <w:sz w:val="20"/>
                <w:szCs w:val="20"/>
              </w:rPr>
            </w:pPr>
            <w:r w:rsidRPr="008203ED">
              <w:rPr>
                <w:i/>
                <w:color w:val="FFFFFF" w:themeColor="background1"/>
                <w:sz w:val="20"/>
                <w:szCs w:val="20"/>
              </w:rPr>
              <w:t>Izvor finansiranja</w:t>
            </w:r>
          </w:p>
        </w:tc>
        <w:tc>
          <w:tcPr>
            <w:tcW w:w="188" w:type="pct"/>
            <w:shd w:val="clear" w:color="auto" w:fill="647B31"/>
            <w:textDirection w:val="btLr"/>
            <w:vAlign w:val="center"/>
          </w:tcPr>
          <w:p w14:paraId="167A767F" w14:textId="6F4A4AAA" w:rsidR="002D7DDD" w:rsidRPr="008203ED" w:rsidRDefault="002D7DDD" w:rsidP="002D7DDD">
            <w:pPr>
              <w:pStyle w:val="BodyText"/>
              <w:spacing w:line="240" w:lineRule="auto"/>
              <w:jc w:val="center"/>
              <w:rPr>
                <w:i/>
                <w:color w:val="FFFFFF" w:themeColor="background1"/>
                <w:sz w:val="20"/>
                <w:szCs w:val="20"/>
              </w:rPr>
            </w:pPr>
            <w:r w:rsidRPr="008203ED">
              <w:rPr>
                <w:i/>
                <w:color w:val="FFFFFF" w:themeColor="background1"/>
                <w:sz w:val="20"/>
                <w:szCs w:val="20"/>
              </w:rPr>
              <w:t>Status</w:t>
            </w:r>
          </w:p>
        </w:tc>
        <w:tc>
          <w:tcPr>
            <w:tcW w:w="288" w:type="pct"/>
            <w:shd w:val="clear" w:color="auto" w:fill="647B31"/>
            <w:textDirection w:val="btLr"/>
            <w:vAlign w:val="center"/>
          </w:tcPr>
          <w:p w14:paraId="7320AD04" w14:textId="1954F4F3" w:rsidR="002D7DDD" w:rsidRPr="008203ED" w:rsidRDefault="002D7DDD" w:rsidP="002D7DDD">
            <w:pPr>
              <w:pStyle w:val="BodyText"/>
              <w:spacing w:line="240" w:lineRule="auto"/>
              <w:jc w:val="center"/>
              <w:rPr>
                <w:i/>
                <w:color w:val="FFFFFF" w:themeColor="background1"/>
                <w:sz w:val="20"/>
                <w:szCs w:val="20"/>
              </w:rPr>
            </w:pPr>
            <w:r w:rsidRPr="008203ED">
              <w:rPr>
                <w:i/>
                <w:color w:val="FFFFFF" w:themeColor="background1"/>
                <w:sz w:val="20"/>
                <w:szCs w:val="20"/>
              </w:rPr>
              <w:t>Napredak do kraja 2026.</w:t>
            </w:r>
          </w:p>
        </w:tc>
        <w:tc>
          <w:tcPr>
            <w:tcW w:w="289" w:type="pct"/>
            <w:shd w:val="clear" w:color="auto" w:fill="647B31"/>
            <w:textDirection w:val="btLr"/>
            <w:vAlign w:val="center"/>
          </w:tcPr>
          <w:p w14:paraId="479A6C36" w14:textId="7245CB52" w:rsidR="002D7DDD" w:rsidRPr="008203ED" w:rsidRDefault="002D7DDD" w:rsidP="002D7DDD">
            <w:pPr>
              <w:pStyle w:val="BodyText"/>
              <w:spacing w:line="240" w:lineRule="auto"/>
              <w:jc w:val="center"/>
              <w:rPr>
                <w:i/>
                <w:color w:val="FFFFFF" w:themeColor="background1"/>
                <w:sz w:val="20"/>
                <w:szCs w:val="20"/>
              </w:rPr>
            </w:pPr>
            <w:r w:rsidRPr="008203ED">
              <w:rPr>
                <w:i/>
                <w:color w:val="FFFFFF" w:themeColor="background1"/>
                <w:sz w:val="20"/>
                <w:szCs w:val="20"/>
              </w:rPr>
              <w:t>Napredak do kraja 2027.</w:t>
            </w:r>
          </w:p>
        </w:tc>
        <w:tc>
          <w:tcPr>
            <w:tcW w:w="295" w:type="pct"/>
            <w:shd w:val="clear" w:color="auto" w:fill="647B31"/>
            <w:textDirection w:val="btLr"/>
            <w:vAlign w:val="center"/>
          </w:tcPr>
          <w:p w14:paraId="0A3633E7" w14:textId="6665A6BB" w:rsidR="002D7DDD" w:rsidRPr="008203ED" w:rsidRDefault="002D7DDD" w:rsidP="002D7DDD">
            <w:pPr>
              <w:pStyle w:val="BodyText"/>
              <w:spacing w:line="240" w:lineRule="auto"/>
              <w:jc w:val="center"/>
              <w:rPr>
                <w:i/>
                <w:color w:val="FFFFFF" w:themeColor="background1"/>
                <w:sz w:val="20"/>
                <w:szCs w:val="20"/>
              </w:rPr>
            </w:pPr>
            <w:r w:rsidRPr="008203ED">
              <w:rPr>
                <w:i/>
                <w:color w:val="FFFFFF" w:themeColor="background1"/>
                <w:sz w:val="20"/>
                <w:szCs w:val="20"/>
              </w:rPr>
              <w:t>Napredak do kraja 2028.</w:t>
            </w:r>
          </w:p>
        </w:tc>
        <w:tc>
          <w:tcPr>
            <w:tcW w:w="232" w:type="pct"/>
            <w:shd w:val="clear" w:color="auto" w:fill="647B31"/>
            <w:textDirection w:val="btLr"/>
            <w:vAlign w:val="center"/>
          </w:tcPr>
          <w:p w14:paraId="5C71E80D" w14:textId="5597954F" w:rsidR="002D7DDD" w:rsidRPr="008203ED" w:rsidRDefault="002D7DDD" w:rsidP="002D7DDD">
            <w:pPr>
              <w:pStyle w:val="BodyText"/>
              <w:spacing w:line="240" w:lineRule="auto"/>
              <w:jc w:val="center"/>
              <w:rPr>
                <w:i/>
                <w:color w:val="FFFFFF" w:themeColor="background1"/>
                <w:sz w:val="20"/>
                <w:szCs w:val="20"/>
              </w:rPr>
            </w:pPr>
            <w:r w:rsidRPr="008203ED">
              <w:rPr>
                <w:i/>
                <w:color w:val="FFFFFF" w:themeColor="background1"/>
                <w:sz w:val="20"/>
                <w:szCs w:val="20"/>
              </w:rPr>
              <w:t>Napredak do kraja 2029.</w:t>
            </w:r>
          </w:p>
        </w:tc>
        <w:tc>
          <w:tcPr>
            <w:tcW w:w="241" w:type="pct"/>
            <w:shd w:val="clear" w:color="auto" w:fill="647B31"/>
            <w:textDirection w:val="btLr"/>
            <w:vAlign w:val="center"/>
          </w:tcPr>
          <w:p w14:paraId="18E03156" w14:textId="64BFF27E" w:rsidR="002D7DDD" w:rsidRPr="008203ED" w:rsidRDefault="002D7DDD" w:rsidP="002D7DDD">
            <w:pPr>
              <w:pStyle w:val="BodyText"/>
              <w:spacing w:line="240" w:lineRule="auto"/>
              <w:jc w:val="center"/>
              <w:rPr>
                <w:i/>
                <w:color w:val="FFFFFF" w:themeColor="background1"/>
                <w:sz w:val="20"/>
                <w:szCs w:val="20"/>
              </w:rPr>
            </w:pPr>
            <w:r w:rsidRPr="008203ED">
              <w:rPr>
                <w:i/>
                <w:color w:val="FFFFFF" w:themeColor="background1"/>
                <w:sz w:val="20"/>
                <w:szCs w:val="20"/>
              </w:rPr>
              <w:t>Napredak do kraja 2030.</w:t>
            </w:r>
          </w:p>
        </w:tc>
        <w:tc>
          <w:tcPr>
            <w:tcW w:w="283" w:type="pct"/>
            <w:shd w:val="clear" w:color="auto" w:fill="647B31"/>
            <w:vAlign w:val="center"/>
          </w:tcPr>
          <w:p w14:paraId="6BD17852" w14:textId="6FBA0A91" w:rsidR="002D7DDD" w:rsidRPr="008203ED" w:rsidRDefault="00DA5AEA" w:rsidP="002D7DDD">
            <w:pPr>
              <w:pStyle w:val="BodyText"/>
              <w:jc w:val="center"/>
              <w:rPr>
                <w:i/>
                <w:color w:val="FFFFFF" w:themeColor="background1"/>
                <w:sz w:val="20"/>
                <w:szCs w:val="20"/>
              </w:rPr>
            </w:pPr>
            <w:r w:rsidRPr="008203ED">
              <w:rPr>
                <w:i/>
                <w:color w:val="FFFFFF" w:themeColor="background1"/>
                <w:sz w:val="20"/>
                <w:szCs w:val="20"/>
              </w:rPr>
              <w:t>Planirani resursi</w:t>
            </w:r>
          </w:p>
        </w:tc>
        <w:tc>
          <w:tcPr>
            <w:tcW w:w="283" w:type="pct"/>
            <w:shd w:val="clear" w:color="auto" w:fill="647B31"/>
            <w:vAlign w:val="center"/>
          </w:tcPr>
          <w:p w14:paraId="5E01D7F3" w14:textId="18F2C9E2" w:rsidR="002D7DDD" w:rsidRPr="008203ED" w:rsidRDefault="002D7DDD" w:rsidP="002D7DDD">
            <w:pPr>
              <w:pStyle w:val="BodyText"/>
              <w:jc w:val="center"/>
              <w:rPr>
                <w:i/>
                <w:color w:val="FFFFFF" w:themeColor="background1"/>
                <w:sz w:val="20"/>
                <w:szCs w:val="20"/>
              </w:rPr>
            </w:pPr>
            <w:r w:rsidRPr="008203ED">
              <w:rPr>
                <w:i/>
                <w:color w:val="FFFFFF" w:themeColor="background1"/>
                <w:sz w:val="20"/>
                <w:szCs w:val="20"/>
              </w:rPr>
              <w:t>Krajnji korisnici po spolu</w:t>
            </w:r>
          </w:p>
        </w:tc>
        <w:tc>
          <w:tcPr>
            <w:tcW w:w="377" w:type="pct"/>
            <w:shd w:val="clear" w:color="auto" w:fill="647B31"/>
            <w:vAlign w:val="center"/>
          </w:tcPr>
          <w:p w14:paraId="07C6705B" w14:textId="30CC3B1C" w:rsidR="002D7DDD" w:rsidRPr="008203ED" w:rsidRDefault="002D7DDD" w:rsidP="002D7DDD">
            <w:pPr>
              <w:pStyle w:val="BodyText"/>
              <w:jc w:val="center"/>
              <w:rPr>
                <w:i/>
                <w:color w:val="FFFFFF" w:themeColor="background1"/>
                <w:sz w:val="20"/>
                <w:szCs w:val="20"/>
              </w:rPr>
            </w:pPr>
            <w:r w:rsidRPr="008203ED">
              <w:rPr>
                <w:i/>
                <w:color w:val="FFFFFF" w:themeColor="background1"/>
                <w:sz w:val="20"/>
                <w:szCs w:val="20"/>
              </w:rPr>
              <w:t>Izvor verifikacije</w:t>
            </w:r>
          </w:p>
        </w:tc>
        <w:tc>
          <w:tcPr>
            <w:tcW w:w="376" w:type="pct"/>
            <w:shd w:val="clear" w:color="auto" w:fill="647B31"/>
            <w:vAlign w:val="center"/>
          </w:tcPr>
          <w:p w14:paraId="62D0F5D3" w14:textId="15407025" w:rsidR="002D7DDD" w:rsidRPr="008203ED" w:rsidRDefault="002D7DDD" w:rsidP="002D7DDD">
            <w:pPr>
              <w:pStyle w:val="BodyText"/>
              <w:jc w:val="center"/>
              <w:rPr>
                <w:i/>
                <w:color w:val="FFFFFF" w:themeColor="background1"/>
                <w:sz w:val="20"/>
                <w:szCs w:val="20"/>
              </w:rPr>
            </w:pPr>
            <w:r w:rsidRPr="008203ED">
              <w:rPr>
                <w:i/>
                <w:color w:val="FFFFFF" w:themeColor="background1"/>
                <w:sz w:val="20"/>
                <w:szCs w:val="20"/>
              </w:rPr>
              <w:t>Kada se prikupljaju podaci</w:t>
            </w:r>
          </w:p>
        </w:tc>
      </w:tr>
      <w:tr w:rsidR="006228F9" w:rsidRPr="008203ED" w14:paraId="0956C1AB" w14:textId="77777777" w:rsidTr="003D7847">
        <w:trPr>
          <w:cantSplit/>
          <w:trHeight w:val="1134"/>
        </w:trPr>
        <w:tc>
          <w:tcPr>
            <w:tcW w:w="442" w:type="pct"/>
            <w:vMerge w:val="restart"/>
            <w:shd w:val="clear" w:color="auto" w:fill="647B31"/>
            <w:hideMark/>
          </w:tcPr>
          <w:p w14:paraId="3BA695D3" w14:textId="77777777" w:rsidR="00FB0B87" w:rsidRPr="008203ED" w:rsidRDefault="00FB0B87" w:rsidP="005A3DE8">
            <w:pPr>
              <w:pStyle w:val="BodyText"/>
              <w:spacing w:line="240" w:lineRule="auto"/>
              <w:jc w:val="left"/>
              <w:rPr>
                <w:i/>
                <w:color w:val="FFFFFF" w:themeColor="background1"/>
                <w:sz w:val="20"/>
                <w:szCs w:val="20"/>
              </w:rPr>
            </w:pPr>
            <w:r w:rsidRPr="008203ED">
              <w:rPr>
                <w:i/>
                <w:color w:val="FFFFFF" w:themeColor="background1"/>
                <w:sz w:val="20"/>
                <w:szCs w:val="20"/>
              </w:rPr>
              <w:t>3.1. Općina promovira ravnopravnost spolova</w:t>
            </w:r>
          </w:p>
        </w:tc>
        <w:tc>
          <w:tcPr>
            <w:tcW w:w="344" w:type="pct"/>
          </w:tcPr>
          <w:p w14:paraId="00CE8710" w14:textId="77777777" w:rsidR="00FB0B87" w:rsidRPr="008203ED" w:rsidRDefault="00FB0B87" w:rsidP="005A3DE8">
            <w:pPr>
              <w:pStyle w:val="BodyText"/>
              <w:spacing w:line="240" w:lineRule="auto"/>
              <w:jc w:val="left"/>
              <w:rPr>
                <w:sz w:val="20"/>
                <w:szCs w:val="20"/>
              </w:rPr>
            </w:pPr>
            <w:r w:rsidRPr="008203ED">
              <w:rPr>
                <w:sz w:val="20"/>
                <w:szCs w:val="20"/>
              </w:rPr>
              <w:t xml:space="preserve">Utvrđen je Program obilježavanja dana od značaja za ravnopravnost spolova </w:t>
            </w:r>
          </w:p>
        </w:tc>
        <w:tc>
          <w:tcPr>
            <w:tcW w:w="463" w:type="pct"/>
          </w:tcPr>
          <w:p w14:paraId="0E202843" w14:textId="712B6B84" w:rsidR="00FB0B87" w:rsidRPr="008203ED" w:rsidRDefault="00302A11" w:rsidP="005A3DE8">
            <w:pPr>
              <w:pStyle w:val="BodyText"/>
              <w:spacing w:line="240" w:lineRule="auto"/>
              <w:jc w:val="left"/>
              <w:rPr>
                <w:sz w:val="20"/>
                <w:szCs w:val="20"/>
              </w:rPr>
            </w:pPr>
            <w:r>
              <w:rPr>
                <w:sz w:val="20"/>
                <w:szCs w:val="20"/>
                <w:lang w:eastAsia="bs-Latn-BA"/>
              </w:rPr>
              <w:t>Stručna služba za poslove kabineta općinskog načelnika u saradnji sa općinskim službama</w:t>
            </w:r>
          </w:p>
        </w:tc>
        <w:tc>
          <w:tcPr>
            <w:tcW w:w="491" w:type="pct"/>
          </w:tcPr>
          <w:p w14:paraId="02B555B5" w14:textId="77777777" w:rsidR="00FB0B87" w:rsidRPr="008203ED" w:rsidRDefault="00FB0B87" w:rsidP="005A3DE8">
            <w:pPr>
              <w:pStyle w:val="BodyText"/>
              <w:spacing w:line="240" w:lineRule="auto"/>
              <w:jc w:val="left"/>
              <w:rPr>
                <w:sz w:val="20"/>
                <w:szCs w:val="20"/>
              </w:rPr>
            </w:pPr>
            <w:r w:rsidRPr="008203ED">
              <w:rPr>
                <w:sz w:val="20"/>
                <w:szCs w:val="20"/>
              </w:rPr>
              <w:t>Obilježavaju se 8. mart „Međunarodni dan žena“, Međunarodna kampanja 16 dana aktivizma u borbi protiv nasilja (25.11. – 10.12.), Međunarodni dan žena u IKT-u, 19.11. Međunarodni dan muškaraca i drugi</w:t>
            </w:r>
          </w:p>
        </w:tc>
        <w:tc>
          <w:tcPr>
            <w:tcW w:w="140" w:type="pct"/>
            <w:textDirection w:val="btLr"/>
            <w:vAlign w:val="center"/>
          </w:tcPr>
          <w:p w14:paraId="01A5A4B0" w14:textId="51BDC991" w:rsidR="00FB0B87" w:rsidRPr="008203ED" w:rsidRDefault="00FB0B87" w:rsidP="00E07E64">
            <w:pPr>
              <w:pStyle w:val="BodyText"/>
              <w:spacing w:line="240" w:lineRule="auto"/>
              <w:ind w:left="113"/>
              <w:jc w:val="center"/>
              <w:rPr>
                <w:sz w:val="20"/>
                <w:szCs w:val="20"/>
              </w:rPr>
            </w:pPr>
            <w:r w:rsidRPr="008203ED">
              <w:rPr>
                <w:sz w:val="20"/>
                <w:szCs w:val="20"/>
              </w:rPr>
              <w:t>Kraj 202</w:t>
            </w:r>
            <w:r w:rsidR="00E07E64" w:rsidRPr="008203ED">
              <w:rPr>
                <w:sz w:val="20"/>
                <w:szCs w:val="20"/>
              </w:rPr>
              <w:t>6</w:t>
            </w:r>
            <w:r w:rsidRPr="008203ED">
              <w:rPr>
                <w:sz w:val="20"/>
                <w:szCs w:val="20"/>
              </w:rPr>
              <w:t>. godine</w:t>
            </w:r>
          </w:p>
        </w:tc>
        <w:tc>
          <w:tcPr>
            <w:tcW w:w="268" w:type="pct"/>
            <w:textDirection w:val="btLr"/>
            <w:vAlign w:val="center"/>
          </w:tcPr>
          <w:p w14:paraId="4AAB97F1" w14:textId="77777777" w:rsidR="00FB0B87" w:rsidRPr="008203ED" w:rsidRDefault="00FB0B87" w:rsidP="006228F9">
            <w:pPr>
              <w:pStyle w:val="BodyText"/>
              <w:spacing w:line="240" w:lineRule="auto"/>
              <w:ind w:left="113"/>
              <w:jc w:val="center"/>
              <w:rPr>
                <w:sz w:val="20"/>
                <w:szCs w:val="20"/>
              </w:rPr>
            </w:pPr>
            <w:r w:rsidRPr="008203ED">
              <w:rPr>
                <w:sz w:val="20"/>
                <w:szCs w:val="20"/>
              </w:rPr>
              <w:t>Budžet općine i partnerstvo</w:t>
            </w:r>
          </w:p>
        </w:tc>
        <w:tc>
          <w:tcPr>
            <w:tcW w:w="188" w:type="pct"/>
            <w:textDirection w:val="btLr"/>
            <w:vAlign w:val="center"/>
          </w:tcPr>
          <w:p w14:paraId="33F0E0E2" w14:textId="77777777" w:rsidR="00FB0B87" w:rsidRPr="008203ED" w:rsidRDefault="00FB0B87" w:rsidP="006228F9">
            <w:pPr>
              <w:pStyle w:val="BodyText"/>
              <w:spacing w:line="240" w:lineRule="auto"/>
              <w:ind w:left="113"/>
              <w:jc w:val="center"/>
              <w:rPr>
                <w:sz w:val="20"/>
                <w:szCs w:val="20"/>
              </w:rPr>
            </w:pPr>
          </w:p>
        </w:tc>
        <w:tc>
          <w:tcPr>
            <w:tcW w:w="288" w:type="pct"/>
            <w:textDirection w:val="btLr"/>
            <w:vAlign w:val="center"/>
          </w:tcPr>
          <w:p w14:paraId="3AF01578" w14:textId="77777777" w:rsidR="00FB0B87" w:rsidRPr="008203ED" w:rsidRDefault="00FB0B87" w:rsidP="006228F9">
            <w:pPr>
              <w:pStyle w:val="BodyText"/>
              <w:spacing w:line="240" w:lineRule="auto"/>
              <w:ind w:left="113"/>
              <w:jc w:val="center"/>
              <w:rPr>
                <w:sz w:val="20"/>
                <w:szCs w:val="20"/>
              </w:rPr>
            </w:pPr>
          </w:p>
        </w:tc>
        <w:tc>
          <w:tcPr>
            <w:tcW w:w="289" w:type="pct"/>
            <w:textDirection w:val="btLr"/>
            <w:vAlign w:val="center"/>
          </w:tcPr>
          <w:p w14:paraId="27746E7E" w14:textId="77777777" w:rsidR="00FB0B87" w:rsidRPr="008203ED" w:rsidRDefault="00FB0B87" w:rsidP="006228F9">
            <w:pPr>
              <w:pStyle w:val="BodyText"/>
              <w:spacing w:line="240" w:lineRule="auto"/>
              <w:ind w:left="113"/>
              <w:jc w:val="center"/>
              <w:rPr>
                <w:sz w:val="20"/>
                <w:szCs w:val="20"/>
              </w:rPr>
            </w:pPr>
          </w:p>
        </w:tc>
        <w:tc>
          <w:tcPr>
            <w:tcW w:w="295" w:type="pct"/>
            <w:textDirection w:val="btLr"/>
            <w:vAlign w:val="center"/>
          </w:tcPr>
          <w:p w14:paraId="38BF9FB5" w14:textId="77777777" w:rsidR="00FB0B87" w:rsidRPr="008203ED" w:rsidRDefault="00FB0B87" w:rsidP="006228F9">
            <w:pPr>
              <w:pStyle w:val="BodyText"/>
              <w:spacing w:line="240" w:lineRule="auto"/>
              <w:ind w:left="113"/>
              <w:jc w:val="center"/>
              <w:rPr>
                <w:sz w:val="20"/>
                <w:szCs w:val="20"/>
              </w:rPr>
            </w:pPr>
          </w:p>
        </w:tc>
        <w:tc>
          <w:tcPr>
            <w:tcW w:w="232" w:type="pct"/>
            <w:textDirection w:val="btLr"/>
            <w:vAlign w:val="center"/>
          </w:tcPr>
          <w:p w14:paraId="2A5EA49E" w14:textId="77777777" w:rsidR="00FB0B87" w:rsidRPr="008203ED" w:rsidRDefault="00FB0B87" w:rsidP="006228F9">
            <w:pPr>
              <w:pStyle w:val="BodyText"/>
              <w:spacing w:line="240" w:lineRule="auto"/>
              <w:ind w:left="113"/>
              <w:jc w:val="center"/>
              <w:rPr>
                <w:sz w:val="20"/>
                <w:szCs w:val="20"/>
              </w:rPr>
            </w:pPr>
          </w:p>
        </w:tc>
        <w:tc>
          <w:tcPr>
            <w:tcW w:w="241" w:type="pct"/>
            <w:textDirection w:val="btLr"/>
            <w:vAlign w:val="center"/>
          </w:tcPr>
          <w:p w14:paraId="0BDE0E47" w14:textId="77777777" w:rsidR="00FB0B87" w:rsidRPr="008203ED" w:rsidRDefault="00FB0B87" w:rsidP="006228F9">
            <w:pPr>
              <w:pStyle w:val="BodyText"/>
              <w:spacing w:line="240" w:lineRule="auto"/>
              <w:ind w:left="113"/>
              <w:jc w:val="center"/>
              <w:rPr>
                <w:sz w:val="20"/>
                <w:szCs w:val="20"/>
              </w:rPr>
            </w:pPr>
          </w:p>
        </w:tc>
        <w:tc>
          <w:tcPr>
            <w:tcW w:w="283" w:type="pct"/>
          </w:tcPr>
          <w:p w14:paraId="60D67B34" w14:textId="77777777" w:rsidR="00FB0B87" w:rsidRPr="008203ED" w:rsidRDefault="00FB0B87" w:rsidP="005A3DE8">
            <w:pPr>
              <w:pStyle w:val="BodyText"/>
              <w:rPr>
                <w:sz w:val="20"/>
                <w:szCs w:val="20"/>
              </w:rPr>
            </w:pPr>
          </w:p>
        </w:tc>
        <w:tc>
          <w:tcPr>
            <w:tcW w:w="283" w:type="pct"/>
          </w:tcPr>
          <w:p w14:paraId="1F4169B0" w14:textId="77777777" w:rsidR="00FB0B87" w:rsidRPr="008203ED" w:rsidRDefault="00FB0B87" w:rsidP="005A3DE8">
            <w:pPr>
              <w:pStyle w:val="BodyText"/>
              <w:rPr>
                <w:sz w:val="20"/>
                <w:szCs w:val="20"/>
              </w:rPr>
            </w:pPr>
          </w:p>
        </w:tc>
        <w:tc>
          <w:tcPr>
            <w:tcW w:w="377" w:type="pct"/>
          </w:tcPr>
          <w:p w14:paraId="2B8038B7" w14:textId="77777777" w:rsidR="00FB0B87" w:rsidRPr="008203ED" w:rsidRDefault="00FB0B87" w:rsidP="005A3DE8">
            <w:pPr>
              <w:pStyle w:val="BodyText"/>
              <w:rPr>
                <w:sz w:val="20"/>
                <w:szCs w:val="20"/>
              </w:rPr>
            </w:pPr>
          </w:p>
        </w:tc>
        <w:tc>
          <w:tcPr>
            <w:tcW w:w="376" w:type="pct"/>
          </w:tcPr>
          <w:p w14:paraId="710C8BA9" w14:textId="77777777" w:rsidR="00FB0B87" w:rsidRPr="008203ED" w:rsidRDefault="00FB0B87" w:rsidP="005A3DE8">
            <w:pPr>
              <w:pStyle w:val="BodyText"/>
              <w:rPr>
                <w:sz w:val="20"/>
                <w:szCs w:val="20"/>
              </w:rPr>
            </w:pPr>
          </w:p>
        </w:tc>
      </w:tr>
      <w:tr w:rsidR="006228F9" w:rsidRPr="008203ED" w14:paraId="577FEF6C" w14:textId="77777777" w:rsidTr="003D7847">
        <w:trPr>
          <w:cantSplit/>
          <w:trHeight w:val="1205"/>
        </w:trPr>
        <w:tc>
          <w:tcPr>
            <w:tcW w:w="442" w:type="pct"/>
            <w:vMerge/>
            <w:shd w:val="clear" w:color="auto" w:fill="647B31"/>
            <w:hideMark/>
          </w:tcPr>
          <w:p w14:paraId="6050668E" w14:textId="77777777" w:rsidR="00FB0B87" w:rsidRPr="008203ED" w:rsidRDefault="00FB0B87" w:rsidP="005A3DE8">
            <w:pPr>
              <w:pStyle w:val="BodyText"/>
              <w:spacing w:line="240" w:lineRule="auto"/>
              <w:jc w:val="left"/>
              <w:rPr>
                <w:i/>
                <w:color w:val="FFFFFF" w:themeColor="background1"/>
                <w:sz w:val="20"/>
                <w:szCs w:val="20"/>
                <w:lang w:eastAsia="en-US"/>
              </w:rPr>
            </w:pPr>
          </w:p>
        </w:tc>
        <w:tc>
          <w:tcPr>
            <w:tcW w:w="344" w:type="pct"/>
          </w:tcPr>
          <w:p w14:paraId="077B4096" w14:textId="25C693DD" w:rsidR="00FB0B87" w:rsidRPr="008203ED" w:rsidRDefault="00FB0B87" w:rsidP="005A3DE8">
            <w:pPr>
              <w:pStyle w:val="BodyText"/>
              <w:spacing w:line="240" w:lineRule="auto"/>
              <w:jc w:val="left"/>
              <w:rPr>
                <w:sz w:val="20"/>
                <w:szCs w:val="20"/>
              </w:rPr>
            </w:pPr>
            <w:r w:rsidRPr="008203ED">
              <w:rPr>
                <w:sz w:val="20"/>
                <w:szCs w:val="20"/>
              </w:rPr>
              <w:t xml:space="preserve">Promotivni materijali o ciljevima Gender akcionog plana </w:t>
            </w:r>
            <w:r w:rsidR="00C70ED9" w:rsidRPr="008203ED">
              <w:rPr>
                <w:sz w:val="20"/>
                <w:szCs w:val="20"/>
              </w:rPr>
              <w:t>Općine Vogošća</w:t>
            </w:r>
            <w:r w:rsidR="00DB1D3D" w:rsidRPr="008203ED">
              <w:rPr>
                <w:sz w:val="20"/>
                <w:szCs w:val="20"/>
              </w:rPr>
              <w:t xml:space="preserve"> </w:t>
            </w:r>
            <w:r w:rsidRPr="008203ED">
              <w:rPr>
                <w:sz w:val="20"/>
                <w:szCs w:val="20"/>
                <w:u w:color="FF0000"/>
              </w:rPr>
              <w:t xml:space="preserve"> </w:t>
            </w:r>
            <w:r w:rsidRPr="008203ED">
              <w:rPr>
                <w:sz w:val="20"/>
                <w:szCs w:val="20"/>
              </w:rPr>
              <w:t>su dostupni na web stranici i u šalter salama</w:t>
            </w:r>
          </w:p>
        </w:tc>
        <w:tc>
          <w:tcPr>
            <w:tcW w:w="463" w:type="pct"/>
          </w:tcPr>
          <w:p w14:paraId="1E697CA8" w14:textId="06BF1F44" w:rsidR="00FB0B87" w:rsidRPr="008203ED" w:rsidRDefault="0051763F" w:rsidP="005A3DE8">
            <w:pPr>
              <w:pStyle w:val="BodyText"/>
              <w:spacing w:line="240" w:lineRule="auto"/>
              <w:jc w:val="left"/>
              <w:rPr>
                <w:sz w:val="20"/>
                <w:szCs w:val="20"/>
              </w:rPr>
            </w:pPr>
            <w:r w:rsidRPr="008203ED">
              <w:rPr>
                <w:sz w:val="20"/>
                <w:szCs w:val="20"/>
                <w:lang w:eastAsia="bs-Latn-BA"/>
              </w:rPr>
              <w:t xml:space="preserve">Služba za opću upravu, </w:t>
            </w:r>
            <w:r w:rsidR="00302A11">
              <w:rPr>
                <w:sz w:val="20"/>
                <w:szCs w:val="20"/>
              </w:rPr>
              <w:t>Stručna s</w:t>
            </w:r>
            <w:r w:rsidR="00302A11" w:rsidRPr="008203ED">
              <w:rPr>
                <w:sz w:val="20"/>
                <w:szCs w:val="20"/>
              </w:rPr>
              <w:t>lužba za zajedničke poslove i poslove mjesnih zajednica</w:t>
            </w:r>
          </w:p>
        </w:tc>
        <w:tc>
          <w:tcPr>
            <w:tcW w:w="491" w:type="pct"/>
          </w:tcPr>
          <w:p w14:paraId="4FDFFB6B" w14:textId="77777777" w:rsidR="00FB0B87" w:rsidRPr="008203ED" w:rsidRDefault="00FB0B87" w:rsidP="005A3DE8">
            <w:pPr>
              <w:pStyle w:val="BodyText"/>
              <w:spacing w:line="240" w:lineRule="auto"/>
              <w:jc w:val="left"/>
              <w:rPr>
                <w:sz w:val="20"/>
                <w:szCs w:val="20"/>
              </w:rPr>
            </w:pPr>
            <w:r w:rsidRPr="008203ED">
              <w:rPr>
                <w:sz w:val="20"/>
                <w:szCs w:val="20"/>
              </w:rPr>
              <w:t>Broj izrađenih materijala</w:t>
            </w:r>
          </w:p>
        </w:tc>
        <w:tc>
          <w:tcPr>
            <w:tcW w:w="140" w:type="pct"/>
            <w:textDirection w:val="btLr"/>
            <w:vAlign w:val="center"/>
          </w:tcPr>
          <w:p w14:paraId="5EBD0F29" w14:textId="6874401F" w:rsidR="00FB0B87" w:rsidRPr="008203ED" w:rsidRDefault="00FB0B87" w:rsidP="00E07E64">
            <w:pPr>
              <w:pStyle w:val="BodyText"/>
              <w:spacing w:line="240" w:lineRule="auto"/>
              <w:ind w:left="113"/>
              <w:jc w:val="center"/>
              <w:rPr>
                <w:sz w:val="20"/>
                <w:szCs w:val="20"/>
              </w:rPr>
            </w:pPr>
            <w:r w:rsidRPr="008203ED">
              <w:rPr>
                <w:sz w:val="20"/>
                <w:szCs w:val="20"/>
              </w:rPr>
              <w:t>Mart 202</w:t>
            </w:r>
            <w:r w:rsidR="00E07E64" w:rsidRPr="008203ED">
              <w:rPr>
                <w:sz w:val="20"/>
                <w:szCs w:val="20"/>
              </w:rPr>
              <w:t>7</w:t>
            </w:r>
            <w:r w:rsidRPr="008203ED">
              <w:rPr>
                <w:sz w:val="20"/>
                <w:szCs w:val="20"/>
              </w:rPr>
              <w:t>. godine</w:t>
            </w:r>
          </w:p>
        </w:tc>
        <w:tc>
          <w:tcPr>
            <w:tcW w:w="268" w:type="pct"/>
            <w:textDirection w:val="btLr"/>
            <w:vAlign w:val="center"/>
          </w:tcPr>
          <w:p w14:paraId="15FB8930" w14:textId="77777777" w:rsidR="00FB0B87" w:rsidRPr="008203ED" w:rsidRDefault="00FB0B87" w:rsidP="006228F9">
            <w:pPr>
              <w:pStyle w:val="BodyText"/>
              <w:spacing w:line="240" w:lineRule="auto"/>
              <w:ind w:left="113"/>
              <w:jc w:val="center"/>
              <w:rPr>
                <w:sz w:val="20"/>
                <w:szCs w:val="20"/>
              </w:rPr>
            </w:pPr>
            <w:r w:rsidRPr="008203ED">
              <w:rPr>
                <w:sz w:val="20"/>
                <w:szCs w:val="20"/>
              </w:rPr>
              <w:t>Budžet općine i partnerstvo</w:t>
            </w:r>
          </w:p>
        </w:tc>
        <w:tc>
          <w:tcPr>
            <w:tcW w:w="188" w:type="pct"/>
            <w:textDirection w:val="btLr"/>
            <w:vAlign w:val="center"/>
          </w:tcPr>
          <w:p w14:paraId="6DCAC27D" w14:textId="77777777" w:rsidR="00FB0B87" w:rsidRPr="008203ED" w:rsidRDefault="00FB0B87" w:rsidP="006228F9">
            <w:pPr>
              <w:pStyle w:val="BodyText"/>
              <w:spacing w:line="240" w:lineRule="auto"/>
              <w:ind w:left="113"/>
              <w:jc w:val="center"/>
              <w:rPr>
                <w:sz w:val="20"/>
                <w:szCs w:val="20"/>
              </w:rPr>
            </w:pPr>
          </w:p>
        </w:tc>
        <w:tc>
          <w:tcPr>
            <w:tcW w:w="288" w:type="pct"/>
            <w:textDirection w:val="btLr"/>
            <w:vAlign w:val="center"/>
          </w:tcPr>
          <w:p w14:paraId="16941D43" w14:textId="77777777" w:rsidR="00FB0B87" w:rsidRPr="008203ED" w:rsidRDefault="00FB0B87" w:rsidP="006228F9">
            <w:pPr>
              <w:pStyle w:val="BodyText"/>
              <w:spacing w:line="240" w:lineRule="auto"/>
              <w:ind w:left="113"/>
              <w:jc w:val="center"/>
              <w:rPr>
                <w:sz w:val="20"/>
                <w:szCs w:val="20"/>
              </w:rPr>
            </w:pPr>
          </w:p>
        </w:tc>
        <w:tc>
          <w:tcPr>
            <w:tcW w:w="289" w:type="pct"/>
            <w:textDirection w:val="btLr"/>
            <w:vAlign w:val="center"/>
          </w:tcPr>
          <w:p w14:paraId="4B3363E3" w14:textId="77777777" w:rsidR="00FB0B87" w:rsidRPr="008203ED" w:rsidRDefault="00FB0B87" w:rsidP="006228F9">
            <w:pPr>
              <w:pStyle w:val="BodyText"/>
              <w:spacing w:line="240" w:lineRule="auto"/>
              <w:ind w:left="113"/>
              <w:jc w:val="center"/>
              <w:rPr>
                <w:sz w:val="20"/>
                <w:szCs w:val="20"/>
              </w:rPr>
            </w:pPr>
          </w:p>
        </w:tc>
        <w:tc>
          <w:tcPr>
            <w:tcW w:w="295" w:type="pct"/>
            <w:textDirection w:val="btLr"/>
            <w:vAlign w:val="center"/>
          </w:tcPr>
          <w:p w14:paraId="0D8BDF6C" w14:textId="77777777" w:rsidR="00FB0B87" w:rsidRPr="008203ED" w:rsidRDefault="00FB0B87" w:rsidP="006228F9">
            <w:pPr>
              <w:pStyle w:val="BodyText"/>
              <w:spacing w:line="240" w:lineRule="auto"/>
              <w:ind w:left="113"/>
              <w:jc w:val="center"/>
              <w:rPr>
                <w:sz w:val="20"/>
                <w:szCs w:val="20"/>
              </w:rPr>
            </w:pPr>
          </w:p>
        </w:tc>
        <w:tc>
          <w:tcPr>
            <w:tcW w:w="232" w:type="pct"/>
            <w:textDirection w:val="btLr"/>
            <w:vAlign w:val="center"/>
          </w:tcPr>
          <w:p w14:paraId="4A06F18C" w14:textId="77777777" w:rsidR="00FB0B87" w:rsidRPr="008203ED" w:rsidRDefault="00FB0B87" w:rsidP="006228F9">
            <w:pPr>
              <w:pStyle w:val="BodyText"/>
              <w:spacing w:line="240" w:lineRule="auto"/>
              <w:ind w:left="113"/>
              <w:jc w:val="center"/>
              <w:rPr>
                <w:sz w:val="20"/>
                <w:szCs w:val="20"/>
              </w:rPr>
            </w:pPr>
          </w:p>
        </w:tc>
        <w:tc>
          <w:tcPr>
            <w:tcW w:w="241" w:type="pct"/>
            <w:textDirection w:val="btLr"/>
            <w:vAlign w:val="center"/>
          </w:tcPr>
          <w:p w14:paraId="076D745C" w14:textId="77777777" w:rsidR="00FB0B87" w:rsidRPr="008203ED" w:rsidRDefault="00FB0B87" w:rsidP="006228F9">
            <w:pPr>
              <w:pStyle w:val="BodyText"/>
              <w:spacing w:line="240" w:lineRule="auto"/>
              <w:ind w:left="113"/>
              <w:jc w:val="center"/>
              <w:rPr>
                <w:sz w:val="20"/>
                <w:szCs w:val="20"/>
              </w:rPr>
            </w:pPr>
          </w:p>
        </w:tc>
        <w:tc>
          <w:tcPr>
            <w:tcW w:w="283" w:type="pct"/>
          </w:tcPr>
          <w:p w14:paraId="0D15A180" w14:textId="77777777" w:rsidR="00FB0B87" w:rsidRPr="008203ED" w:rsidRDefault="00FB0B87" w:rsidP="005A3DE8">
            <w:pPr>
              <w:pStyle w:val="BodyText"/>
              <w:rPr>
                <w:sz w:val="20"/>
                <w:szCs w:val="20"/>
              </w:rPr>
            </w:pPr>
          </w:p>
        </w:tc>
        <w:tc>
          <w:tcPr>
            <w:tcW w:w="283" w:type="pct"/>
          </w:tcPr>
          <w:p w14:paraId="11E16832" w14:textId="77777777" w:rsidR="00FB0B87" w:rsidRPr="008203ED" w:rsidRDefault="00FB0B87" w:rsidP="005A3DE8">
            <w:pPr>
              <w:pStyle w:val="BodyText"/>
              <w:rPr>
                <w:sz w:val="20"/>
                <w:szCs w:val="20"/>
              </w:rPr>
            </w:pPr>
          </w:p>
        </w:tc>
        <w:tc>
          <w:tcPr>
            <w:tcW w:w="377" w:type="pct"/>
          </w:tcPr>
          <w:p w14:paraId="0F66FE97" w14:textId="77777777" w:rsidR="00FB0B87" w:rsidRPr="008203ED" w:rsidRDefault="00FB0B87" w:rsidP="005A3DE8">
            <w:pPr>
              <w:pStyle w:val="BodyText"/>
              <w:rPr>
                <w:sz w:val="20"/>
                <w:szCs w:val="20"/>
              </w:rPr>
            </w:pPr>
          </w:p>
        </w:tc>
        <w:tc>
          <w:tcPr>
            <w:tcW w:w="376" w:type="pct"/>
          </w:tcPr>
          <w:p w14:paraId="7D4191B6" w14:textId="77777777" w:rsidR="00FB0B87" w:rsidRPr="008203ED" w:rsidRDefault="00FB0B87" w:rsidP="005A3DE8">
            <w:pPr>
              <w:pStyle w:val="BodyText"/>
              <w:rPr>
                <w:sz w:val="20"/>
                <w:szCs w:val="20"/>
              </w:rPr>
            </w:pPr>
          </w:p>
        </w:tc>
      </w:tr>
      <w:tr w:rsidR="006228F9" w:rsidRPr="008203ED" w14:paraId="26C19339" w14:textId="77777777" w:rsidTr="003D7847">
        <w:trPr>
          <w:cantSplit/>
          <w:trHeight w:val="1134"/>
        </w:trPr>
        <w:tc>
          <w:tcPr>
            <w:tcW w:w="442" w:type="pct"/>
            <w:vMerge w:val="restart"/>
            <w:shd w:val="clear" w:color="auto" w:fill="647B31"/>
            <w:hideMark/>
          </w:tcPr>
          <w:p w14:paraId="6210E942" w14:textId="77777777" w:rsidR="00FB0B87" w:rsidRPr="008203ED" w:rsidRDefault="00FB0B87" w:rsidP="005A3DE8">
            <w:pPr>
              <w:pStyle w:val="BodyText"/>
              <w:spacing w:line="240" w:lineRule="auto"/>
              <w:jc w:val="left"/>
              <w:rPr>
                <w:i/>
                <w:color w:val="FFFFFF" w:themeColor="background1"/>
                <w:sz w:val="20"/>
                <w:szCs w:val="20"/>
              </w:rPr>
            </w:pPr>
            <w:r w:rsidRPr="008203ED">
              <w:rPr>
                <w:i/>
                <w:color w:val="FFFFFF" w:themeColor="background1"/>
                <w:sz w:val="20"/>
                <w:szCs w:val="20"/>
              </w:rPr>
              <w:lastRenderedPageBreak/>
              <w:t>3.2. Redovno se prati stanje ravnopravnosti spolova na području Općine</w:t>
            </w:r>
          </w:p>
        </w:tc>
        <w:tc>
          <w:tcPr>
            <w:tcW w:w="344" w:type="pct"/>
          </w:tcPr>
          <w:p w14:paraId="3DD17FD0" w14:textId="77777777" w:rsidR="00FB0B87" w:rsidRPr="008203ED" w:rsidRDefault="00FB0B87" w:rsidP="005A3DE8">
            <w:pPr>
              <w:pStyle w:val="BodyText"/>
              <w:spacing w:line="240" w:lineRule="auto"/>
              <w:jc w:val="left"/>
              <w:rPr>
                <w:sz w:val="20"/>
                <w:szCs w:val="20"/>
              </w:rPr>
            </w:pPr>
            <w:r w:rsidRPr="008203ED">
              <w:rPr>
                <w:sz w:val="20"/>
                <w:szCs w:val="20"/>
              </w:rPr>
              <w:t>Komisija za ljudska prava i slobode organizuje sjednice sa ciljem praćenja provođenja (monitoring) Gender akcionog plana</w:t>
            </w:r>
          </w:p>
        </w:tc>
        <w:tc>
          <w:tcPr>
            <w:tcW w:w="463" w:type="pct"/>
          </w:tcPr>
          <w:p w14:paraId="29212B8D" w14:textId="17DE821D" w:rsidR="00FB0B87" w:rsidRPr="008203ED" w:rsidRDefault="00DA5AEA" w:rsidP="00302A11">
            <w:pPr>
              <w:pStyle w:val="BodyText"/>
              <w:spacing w:line="240" w:lineRule="auto"/>
              <w:jc w:val="left"/>
              <w:rPr>
                <w:sz w:val="20"/>
                <w:szCs w:val="20"/>
              </w:rPr>
            </w:pPr>
            <w:r w:rsidRPr="008203ED">
              <w:rPr>
                <w:sz w:val="20"/>
                <w:szCs w:val="20"/>
                <w:lang w:eastAsia="bs-Latn-BA"/>
              </w:rPr>
              <w:t>Služba za privredu, integrisani lokalni razvoj i društvene djelatnosti</w:t>
            </w:r>
            <w:r w:rsidR="0051763F" w:rsidRPr="008203ED">
              <w:rPr>
                <w:sz w:val="20"/>
                <w:szCs w:val="20"/>
                <w:lang w:eastAsia="bs-Latn-BA"/>
              </w:rPr>
              <w:t xml:space="preserve"> u saradnji sa Komisij</w:t>
            </w:r>
            <w:r w:rsidR="00302A11">
              <w:rPr>
                <w:sz w:val="20"/>
                <w:szCs w:val="20"/>
                <w:lang w:eastAsia="bs-Latn-BA"/>
              </w:rPr>
              <w:t>om</w:t>
            </w:r>
            <w:r w:rsidR="0051763F" w:rsidRPr="008203ED">
              <w:rPr>
                <w:sz w:val="20"/>
                <w:szCs w:val="20"/>
                <w:lang w:eastAsia="bs-Latn-BA"/>
              </w:rPr>
              <w:t xml:space="preserve"> za ljudska prava</w:t>
            </w:r>
            <w:r w:rsidR="00302A11">
              <w:rPr>
                <w:sz w:val="20"/>
                <w:szCs w:val="20"/>
                <w:lang w:eastAsia="bs-Latn-BA"/>
              </w:rPr>
              <w:t>, mlade i ravnopravnost polova</w:t>
            </w:r>
          </w:p>
        </w:tc>
        <w:tc>
          <w:tcPr>
            <w:tcW w:w="491" w:type="pct"/>
          </w:tcPr>
          <w:p w14:paraId="789083A8" w14:textId="77777777" w:rsidR="00FB0B87" w:rsidRPr="008203ED" w:rsidRDefault="00FB0B87" w:rsidP="005A3DE8">
            <w:pPr>
              <w:pStyle w:val="BodyText"/>
              <w:spacing w:line="240" w:lineRule="auto"/>
              <w:jc w:val="left"/>
              <w:rPr>
                <w:sz w:val="20"/>
                <w:szCs w:val="20"/>
              </w:rPr>
            </w:pPr>
            <w:r w:rsidRPr="008203ED">
              <w:rPr>
                <w:sz w:val="20"/>
                <w:szCs w:val="20"/>
              </w:rPr>
              <w:t>Održana polugodišnja i godišnja sjednica na kojoj je razmotren napredak i utvrđeni prioriteti za naredni period</w:t>
            </w:r>
          </w:p>
        </w:tc>
        <w:tc>
          <w:tcPr>
            <w:tcW w:w="140" w:type="pct"/>
            <w:textDirection w:val="btLr"/>
            <w:vAlign w:val="center"/>
          </w:tcPr>
          <w:p w14:paraId="5B17B027" w14:textId="77777777" w:rsidR="00FB0B87" w:rsidRPr="008203ED" w:rsidRDefault="00FB0B87" w:rsidP="006228F9">
            <w:pPr>
              <w:pStyle w:val="BodyText"/>
              <w:spacing w:line="240" w:lineRule="auto"/>
              <w:ind w:left="113"/>
              <w:jc w:val="center"/>
              <w:rPr>
                <w:sz w:val="20"/>
                <w:szCs w:val="20"/>
              </w:rPr>
            </w:pPr>
            <w:r w:rsidRPr="008203ED">
              <w:rPr>
                <w:sz w:val="20"/>
                <w:szCs w:val="20"/>
              </w:rPr>
              <w:t>maj i decembar svake godine</w:t>
            </w:r>
          </w:p>
        </w:tc>
        <w:tc>
          <w:tcPr>
            <w:tcW w:w="268" w:type="pct"/>
            <w:textDirection w:val="btLr"/>
            <w:vAlign w:val="center"/>
          </w:tcPr>
          <w:p w14:paraId="36CDA634" w14:textId="77777777" w:rsidR="00FB0B87" w:rsidRPr="008203ED" w:rsidRDefault="00FB0B87" w:rsidP="006228F9">
            <w:pPr>
              <w:pStyle w:val="BodyText"/>
              <w:spacing w:line="240" w:lineRule="auto"/>
              <w:ind w:left="113"/>
              <w:jc w:val="center"/>
              <w:rPr>
                <w:sz w:val="20"/>
                <w:szCs w:val="20"/>
              </w:rPr>
            </w:pPr>
            <w:r w:rsidRPr="008203ED">
              <w:rPr>
                <w:sz w:val="20"/>
                <w:szCs w:val="20"/>
              </w:rPr>
              <w:t>Redovna sredstva</w:t>
            </w:r>
          </w:p>
        </w:tc>
        <w:tc>
          <w:tcPr>
            <w:tcW w:w="188" w:type="pct"/>
            <w:textDirection w:val="btLr"/>
            <w:vAlign w:val="center"/>
          </w:tcPr>
          <w:p w14:paraId="0A6DF129" w14:textId="77777777" w:rsidR="00FB0B87" w:rsidRPr="008203ED" w:rsidRDefault="00FB0B87" w:rsidP="006228F9">
            <w:pPr>
              <w:pStyle w:val="BodyText"/>
              <w:spacing w:line="240" w:lineRule="auto"/>
              <w:ind w:left="113"/>
              <w:jc w:val="center"/>
              <w:rPr>
                <w:sz w:val="20"/>
                <w:szCs w:val="20"/>
              </w:rPr>
            </w:pPr>
          </w:p>
        </w:tc>
        <w:tc>
          <w:tcPr>
            <w:tcW w:w="288" w:type="pct"/>
            <w:textDirection w:val="btLr"/>
            <w:vAlign w:val="center"/>
          </w:tcPr>
          <w:p w14:paraId="36C96452" w14:textId="77777777" w:rsidR="00FB0B87" w:rsidRPr="008203ED" w:rsidRDefault="00FB0B87" w:rsidP="006228F9">
            <w:pPr>
              <w:pStyle w:val="BodyText"/>
              <w:spacing w:line="240" w:lineRule="auto"/>
              <w:ind w:left="113"/>
              <w:jc w:val="center"/>
              <w:rPr>
                <w:sz w:val="20"/>
                <w:szCs w:val="20"/>
              </w:rPr>
            </w:pPr>
          </w:p>
        </w:tc>
        <w:tc>
          <w:tcPr>
            <w:tcW w:w="289" w:type="pct"/>
            <w:textDirection w:val="btLr"/>
            <w:vAlign w:val="center"/>
          </w:tcPr>
          <w:p w14:paraId="671A80FE" w14:textId="77777777" w:rsidR="00FB0B87" w:rsidRPr="008203ED" w:rsidRDefault="00FB0B87" w:rsidP="006228F9">
            <w:pPr>
              <w:pStyle w:val="BodyText"/>
              <w:spacing w:line="240" w:lineRule="auto"/>
              <w:ind w:left="113"/>
              <w:jc w:val="center"/>
              <w:rPr>
                <w:sz w:val="20"/>
                <w:szCs w:val="20"/>
              </w:rPr>
            </w:pPr>
          </w:p>
        </w:tc>
        <w:tc>
          <w:tcPr>
            <w:tcW w:w="295" w:type="pct"/>
            <w:textDirection w:val="btLr"/>
            <w:vAlign w:val="center"/>
          </w:tcPr>
          <w:p w14:paraId="7ED37CFE" w14:textId="77777777" w:rsidR="00FB0B87" w:rsidRPr="008203ED" w:rsidRDefault="00FB0B87" w:rsidP="006228F9">
            <w:pPr>
              <w:pStyle w:val="BodyText"/>
              <w:spacing w:line="240" w:lineRule="auto"/>
              <w:ind w:left="113"/>
              <w:jc w:val="center"/>
              <w:rPr>
                <w:sz w:val="20"/>
                <w:szCs w:val="20"/>
              </w:rPr>
            </w:pPr>
          </w:p>
        </w:tc>
        <w:tc>
          <w:tcPr>
            <w:tcW w:w="232" w:type="pct"/>
            <w:textDirection w:val="btLr"/>
            <w:vAlign w:val="center"/>
          </w:tcPr>
          <w:p w14:paraId="126F0B9F" w14:textId="77777777" w:rsidR="00FB0B87" w:rsidRPr="008203ED" w:rsidRDefault="00FB0B87" w:rsidP="006228F9">
            <w:pPr>
              <w:pStyle w:val="BodyText"/>
              <w:spacing w:line="240" w:lineRule="auto"/>
              <w:ind w:left="113"/>
              <w:jc w:val="center"/>
              <w:rPr>
                <w:sz w:val="20"/>
                <w:szCs w:val="20"/>
              </w:rPr>
            </w:pPr>
          </w:p>
        </w:tc>
        <w:tc>
          <w:tcPr>
            <w:tcW w:w="241" w:type="pct"/>
            <w:textDirection w:val="btLr"/>
            <w:vAlign w:val="center"/>
          </w:tcPr>
          <w:p w14:paraId="491D833D" w14:textId="77777777" w:rsidR="00FB0B87" w:rsidRPr="008203ED" w:rsidRDefault="00FB0B87" w:rsidP="006228F9">
            <w:pPr>
              <w:pStyle w:val="BodyText"/>
              <w:spacing w:line="240" w:lineRule="auto"/>
              <w:ind w:left="113"/>
              <w:jc w:val="center"/>
              <w:rPr>
                <w:sz w:val="20"/>
                <w:szCs w:val="20"/>
              </w:rPr>
            </w:pPr>
          </w:p>
        </w:tc>
        <w:tc>
          <w:tcPr>
            <w:tcW w:w="283" w:type="pct"/>
          </w:tcPr>
          <w:p w14:paraId="0C40A902" w14:textId="77777777" w:rsidR="00FB0B87" w:rsidRPr="008203ED" w:rsidRDefault="00FB0B87" w:rsidP="005A3DE8">
            <w:pPr>
              <w:pStyle w:val="BodyText"/>
              <w:rPr>
                <w:sz w:val="20"/>
                <w:szCs w:val="20"/>
              </w:rPr>
            </w:pPr>
          </w:p>
        </w:tc>
        <w:tc>
          <w:tcPr>
            <w:tcW w:w="283" w:type="pct"/>
          </w:tcPr>
          <w:p w14:paraId="27A07025" w14:textId="77777777" w:rsidR="00FB0B87" w:rsidRPr="008203ED" w:rsidRDefault="00FB0B87" w:rsidP="005A3DE8">
            <w:pPr>
              <w:pStyle w:val="BodyText"/>
              <w:rPr>
                <w:sz w:val="20"/>
                <w:szCs w:val="20"/>
              </w:rPr>
            </w:pPr>
          </w:p>
        </w:tc>
        <w:tc>
          <w:tcPr>
            <w:tcW w:w="377" w:type="pct"/>
          </w:tcPr>
          <w:p w14:paraId="50FAFAAE" w14:textId="77777777" w:rsidR="00FB0B87" w:rsidRPr="008203ED" w:rsidRDefault="00FB0B87" w:rsidP="005A3DE8">
            <w:pPr>
              <w:pStyle w:val="BodyText"/>
              <w:rPr>
                <w:sz w:val="20"/>
                <w:szCs w:val="20"/>
              </w:rPr>
            </w:pPr>
          </w:p>
        </w:tc>
        <w:tc>
          <w:tcPr>
            <w:tcW w:w="376" w:type="pct"/>
          </w:tcPr>
          <w:p w14:paraId="476FCABD" w14:textId="77777777" w:rsidR="00FB0B87" w:rsidRPr="008203ED" w:rsidRDefault="00FB0B87" w:rsidP="005A3DE8">
            <w:pPr>
              <w:pStyle w:val="BodyText"/>
              <w:rPr>
                <w:sz w:val="20"/>
                <w:szCs w:val="20"/>
              </w:rPr>
            </w:pPr>
          </w:p>
        </w:tc>
      </w:tr>
      <w:tr w:rsidR="006228F9" w:rsidRPr="008203ED" w14:paraId="3336F414" w14:textId="77777777" w:rsidTr="003D7847">
        <w:trPr>
          <w:cantSplit/>
          <w:trHeight w:val="1134"/>
        </w:trPr>
        <w:tc>
          <w:tcPr>
            <w:tcW w:w="442" w:type="pct"/>
            <w:vMerge/>
            <w:shd w:val="clear" w:color="auto" w:fill="647B31"/>
          </w:tcPr>
          <w:p w14:paraId="6B39AE06" w14:textId="77777777" w:rsidR="00FB0B87" w:rsidRPr="008203ED" w:rsidRDefault="00FB0B87" w:rsidP="005A3DE8">
            <w:pPr>
              <w:pStyle w:val="BodyText"/>
              <w:spacing w:line="240" w:lineRule="auto"/>
              <w:jc w:val="left"/>
              <w:rPr>
                <w:i/>
                <w:color w:val="FFFFFF" w:themeColor="background1"/>
                <w:sz w:val="20"/>
                <w:szCs w:val="20"/>
              </w:rPr>
            </w:pPr>
          </w:p>
        </w:tc>
        <w:tc>
          <w:tcPr>
            <w:tcW w:w="344" w:type="pct"/>
          </w:tcPr>
          <w:p w14:paraId="1ED5FE7D" w14:textId="77777777" w:rsidR="00FB0B87" w:rsidRPr="008203ED" w:rsidRDefault="00FB0B87" w:rsidP="005A3DE8">
            <w:pPr>
              <w:pStyle w:val="BodyText"/>
              <w:spacing w:line="240" w:lineRule="auto"/>
              <w:jc w:val="left"/>
              <w:rPr>
                <w:sz w:val="20"/>
                <w:szCs w:val="20"/>
              </w:rPr>
            </w:pPr>
            <w:r w:rsidRPr="008203ED">
              <w:rPr>
                <w:sz w:val="20"/>
                <w:szCs w:val="20"/>
              </w:rPr>
              <w:t>Općinsko vijeće razmatra izvještaj o provođenju Gender akcionog plana</w:t>
            </w:r>
          </w:p>
        </w:tc>
        <w:tc>
          <w:tcPr>
            <w:tcW w:w="463" w:type="pct"/>
          </w:tcPr>
          <w:p w14:paraId="1290C0E1" w14:textId="1439FB9D" w:rsidR="00FB0B87" w:rsidRPr="008203ED" w:rsidRDefault="00DA5AEA" w:rsidP="00302A11">
            <w:pPr>
              <w:pStyle w:val="BodyText"/>
              <w:spacing w:line="240" w:lineRule="auto"/>
              <w:jc w:val="left"/>
              <w:rPr>
                <w:sz w:val="20"/>
                <w:szCs w:val="20"/>
              </w:rPr>
            </w:pPr>
            <w:r w:rsidRPr="008203ED">
              <w:rPr>
                <w:sz w:val="20"/>
                <w:szCs w:val="20"/>
              </w:rPr>
              <w:t>Služba za privredu, integrisani lokalni razvoj i društvene djelatnosti</w:t>
            </w:r>
            <w:r w:rsidR="0051763F" w:rsidRPr="008203ED">
              <w:rPr>
                <w:sz w:val="20"/>
                <w:szCs w:val="20"/>
              </w:rPr>
              <w:t xml:space="preserve"> u saradnji sa općinskim službama i </w:t>
            </w:r>
            <w:r w:rsidR="00302A11" w:rsidRPr="008203ED">
              <w:rPr>
                <w:sz w:val="20"/>
                <w:szCs w:val="20"/>
                <w:lang w:eastAsia="bs-Latn-BA"/>
              </w:rPr>
              <w:t>Komisij</w:t>
            </w:r>
            <w:r w:rsidR="00302A11">
              <w:rPr>
                <w:sz w:val="20"/>
                <w:szCs w:val="20"/>
                <w:lang w:eastAsia="bs-Latn-BA"/>
              </w:rPr>
              <w:t>om</w:t>
            </w:r>
            <w:r w:rsidR="00302A11" w:rsidRPr="008203ED">
              <w:rPr>
                <w:sz w:val="20"/>
                <w:szCs w:val="20"/>
                <w:lang w:eastAsia="bs-Latn-BA"/>
              </w:rPr>
              <w:t xml:space="preserve"> za ljudska prava</w:t>
            </w:r>
            <w:r w:rsidR="00302A11">
              <w:rPr>
                <w:sz w:val="20"/>
                <w:szCs w:val="20"/>
                <w:lang w:eastAsia="bs-Latn-BA"/>
              </w:rPr>
              <w:t>, mlade i ravnopravnost polova</w:t>
            </w:r>
          </w:p>
        </w:tc>
        <w:tc>
          <w:tcPr>
            <w:tcW w:w="491" w:type="pct"/>
          </w:tcPr>
          <w:p w14:paraId="56442572" w14:textId="77777777" w:rsidR="00FB0B87" w:rsidRPr="008203ED" w:rsidRDefault="00FB0B87" w:rsidP="005A3DE8">
            <w:pPr>
              <w:pStyle w:val="BodyText"/>
              <w:spacing w:line="240" w:lineRule="auto"/>
              <w:jc w:val="left"/>
              <w:rPr>
                <w:sz w:val="20"/>
                <w:szCs w:val="20"/>
              </w:rPr>
            </w:pPr>
            <w:r w:rsidRPr="008203ED">
              <w:rPr>
                <w:sz w:val="20"/>
                <w:szCs w:val="20"/>
              </w:rPr>
              <w:t>Usvojen izvještaj i doneseni zaključci o prioritetima</w:t>
            </w:r>
          </w:p>
        </w:tc>
        <w:tc>
          <w:tcPr>
            <w:tcW w:w="140" w:type="pct"/>
            <w:textDirection w:val="btLr"/>
            <w:vAlign w:val="center"/>
          </w:tcPr>
          <w:p w14:paraId="0F5D589D" w14:textId="77777777" w:rsidR="00FB0B87" w:rsidRPr="008203ED" w:rsidRDefault="00FB0B87" w:rsidP="006228F9">
            <w:pPr>
              <w:pStyle w:val="BodyText"/>
              <w:spacing w:line="240" w:lineRule="auto"/>
              <w:ind w:left="113"/>
              <w:jc w:val="center"/>
              <w:rPr>
                <w:sz w:val="20"/>
                <w:szCs w:val="20"/>
              </w:rPr>
            </w:pPr>
            <w:r w:rsidRPr="008203ED">
              <w:rPr>
                <w:sz w:val="20"/>
                <w:szCs w:val="20"/>
              </w:rPr>
              <w:t>Februar svake godine</w:t>
            </w:r>
          </w:p>
        </w:tc>
        <w:tc>
          <w:tcPr>
            <w:tcW w:w="268" w:type="pct"/>
            <w:textDirection w:val="btLr"/>
            <w:vAlign w:val="center"/>
          </w:tcPr>
          <w:p w14:paraId="0B1D3C7B" w14:textId="77777777" w:rsidR="00FB0B87" w:rsidRPr="008203ED" w:rsidRDefault="00FB0B87" w:rsidP="006228F9">
            <w:pPr>
              <w:pStyle w:val="BodyText"/>
              <w:spacing w:line="240" w:lineRule="auto"/>
              <w:ind w:left="113"/>
              <w:jc w:val="center"/>
              <w:rPr>
                <w:sz w:val="20"/>
                <w:szCs w:val="20"/>
              </w:rPr>
            </w:pPr>
            <w:r w:rsidRPr="008203ED">
              <w:rPr>
                <w:sz w:val="20"/>
                <w:szCs w:val="20"/>
              </w:rPr>
              <w:t>Redovna sredstva</w:t>
            </w:r>
          </w:p>
        </w:tc>
        <w:tc>
          <w:tcPr>
            <w:tcW w:w="188" w:type="pct"/>
            <w:textDirection w:val="btLr"/>
            <w:vAlign w:val="center"/>
          </w:tcPr>
          <w:p w14:paraId="7BA5EC0F" w14:textId="77777777" w:rsidR="00FB0B87" w:rsidRPr="008203ED" w:rsidRDefault="00FB0B87" w:rsidP="006228F9">
            <w:pPr>
              <w:pStyle w:val="BodyText"/>
              <w:spacing w:line="240" w:lineRule="auto"/>
              <w:ind w:left="113"/>
              <w:jc w:val="center"/>
              <w:rPr>
                <w:sz w:val="20"/>
                <w:szCs w:val="20"/>
              </w:rPr>
            </w:pPr>
          </w:p>
        </w:tc>
        <w:tc>
          <w:tcPr>
            <w:tcW w:w="288" w:type="pct"/>
            <w:textDirection w:val="btLr"/>
            <w:vAlign w:val="center"/>
          </w:tcPr>
          <w:p w14:paraId="275DF030" w14:textId="77777777" w:rsidR="00FB0B87" w:rsidRPr="008203ED" w:rsidRDefault="00FB0B87" w:rsidP="006228F9">
            <w:pPr>
              <w:pStyle w:val="BodyText"/>
              <w:spacing w:line="240" w:lineRule="auto"/>
              <w:ind w:left="113"/>
              <w:jc w:val="center"/>
              <w:rPr>
                <w:sz w:val="20"/>
                <w:szCs w:val="20"/>
              </w:rPr>
            </w:pPr>
          </w:p>
        </w:tc>
        <w:tc>
          <w:tcPr>
            <w:tcW w:w="289" w:type="pct"/>
            <w:textDirection w:val="btLr"/>
            <w:vAlign w:val="center"/>
          </w:tcPr>
          <w:p w14:paraId="59D43B46" w14:textId="77777777" w:rsidR="00FB0B87" w:rsidRPr="008203ED" w:rsidRDefault="00FB0B87" w:rsidP="006228F9">
            <w:pPr>
              <w:pStyle w:val="BodyText"/>
              <w:spacing w:line="240" w:lineRule="auto"/>
              <w:ind w:left="113"/>
              <w:jc w:val="center"/>
              <w:rPr>
                <w:sz w:val="20"/>
                <w:szCs w:val="20"/>
              </w:rPr>
            </w:pPr>
          </w:p>
        </w:tc>
        <w:tc>
          <w:tcPr>
            <w:tcW w:w="295" w:type="pct"/>
            <w:textDirection w:val="btLr"/>
            <w:vAlign w:val="center"/>
          </w:tcPr>
          <w:p w14:paraId="3DF2E477" w14:textId="77777777" w:rsidR="00FB0B87" w:rsidRPr="008203ED" w:rsidRDefault="00FB0B87" w:rsidP="006228F9">
            <w:pPr>
              <w:pStyle w:val="BodyText"/>
              <w:spacing w:line="240" w:lineRule="auto"/>
              <w:ind w:left="113"/>
              <w:jc w:val="center"/>
              <w:rPr>
                <w:sz w:val="20"/>
                <w:szCs w:val="20"/>
              </w:rPr>
            </w:pPr>
          </w:p>
        </w:tc>
        <w:tc>
          <w:tcPr>
            <w:tcW w:w="232" w:type="pct"/>
            <w:textDirection w:val="btLr"/>
            <w:vAlign w:val="center"/>
          </w:tcPr>
          <w:p w14:paraId="2A33829F" w14:textId="77777777" w:rsidR="00FB0B87" w:rsidRPr="008203ED" w:rsidRDefault="00FB0B87" w:rsidP="006228F9">
            <w:pPr>
              <w:pStyle w:val="BodyText"/>
              <w:spacing w:line="240" w:lineRule="auto"/>
              <w:ind w:left="113"/>
              <w:jc w:val="center"/>
              <w:rPr>
                <w:sz w:val="20"/>
                <w:szCs w:val="20"/>
              </w:rPr>
            </w:pPr>
          </w:p>
        </w:tc>
        <w:tc>
          <w:tcPr>
            <w:tcW w:w="241" w:type="pct"/>
            <w:textDirection w:val="btLr"/>
            <w:vAlign w:val="center"/>
          </w:tcPr>
          <w:p w14:paraId="1526DBFD" w14:textId="77777777" w:rsidR="00FB0B87" w:rsidRPr="008203ED" w:rsidRDefault="00FB0B87" w:rsidP="006228F9">
            <w:pPr>
              <w:pStyle w:val="BodyText"/>
              <w:spacing w:line="240" w:lineRule="auto"/>
              <w:ind w:left="113"/>
              <w:jc w:val="center"/>
              <w:rPr>
                <w:sz w:val="20"/>
                <w:szCs w:val="20"/>
              </w:rPr>
            </w:pPr>
          </w:p>
        </w:tc>
        <w:tc>
          <w:tcPr>
            <w:tcW w:w="283" w:type="pct"/>
          </w:tcPr>
          <w:p w14:paraId="0ED244AA" w14:textId="77777777" w:rsidR="00FB0B87" w:rsidRPr="008203ED" w:rsidRDefault="00FB0B87" w:rsidP="005A3DE8">
            <w:pPr>
              <w:pStyle w:val="BodyText"/>
              <w:rPr>
                <w:sz w:val="20"/>
                <w:szCs w:val="20"/>
              </w:rPr>
            </w:pPr>
          </w:p>
        </w:tc>
        <w:tc>
          <w:tcPr>
            <w:tcW w:w="283" w:type="pct"/>
          </w:tcPr>
          <w:p w14:paraId="33A0F9BC" w14:textId="77777777" w:rsidR="00FB0B87" w:rsidRPr="008203ED" w:rsidRDefault="00FB0B87" w:rsidP="005A3DE8">
            <w:pPr>
              <w:pStyle w:val="BodyText"/>
              <w:rPr>
                <w:sz w:val="20"/>
                <w:szCs w:val="20"/>
              </w:rPr>
            </w:pPr>
          </w:p>
        </w:tc>
        <w:tc>
          <w:tcPr>
            <w:tcW w:w="377" w:type="pct"/>
          </w:tcPr>
          <w:p w14:paraId="4199822E" w14:textId="77777777" w:rsidR="00FB0B87" w:rsidRPr="008203ED" w:rsidRDefault="00FB0B87" w:rsidP="005A3DE8">
            <w:pPr>
              <w:pStyle w:val="BodyText"/>
              <w:rPr>
                <w:sz w:val="20"/>
                <w:szCs w:val="20"/>
              </w:rPr>
            </w:pPr>
          </w:p>
        </w:tc>
        <w:tc>
          <w:tcPr>
            <w:tcW w:w="376" w:type="pct"/>
          </w:tcPr>
          <w:p w14:paraId="3923F33B" w14:textId="77777777" w:rsidR="00FB0B87" w:rsidRPr="008203ED" w:rsidRDefault="00FB0B87" w:rsidP="005A3DE8">
            <w:pPr>
              <w:pStyle w:val="BodyText"/>
              <w:rPr>
                <w:sz w:val="20"/>
                <w:szCs w:val="20"/>
              </w:rPr>
            </w:pPr>
          </w:p>
        </w:tc>
      </w:tr>
      <w:tr w:rsidR="006228F9" w:rsidRPr="008203ED" w14:paraId="2AD529AA" w14:textId="77777777" w:rsidTr="003D7847">
        <w:trPr>
          <w:cantSplit/>
          <w:trHeight w:val="1134"/>
        </w:trPr>
        <w:tc>
          <w:tcPr>
            <w:tcW w:w="442" w:type="pct"/>
            <w:vMerge/>
            <w:shd w:val="clear" w:color="auto" w:fill="647B31"/>
          </w:tcPr>
          <w:p w14:paraId="5E3E6E58" w14:textId="77777777" w:rsidR="00FB0B87" w:rsidRPr="008203ED" w:rsidRDefault="00FB0B87" w:rsidP="005A3DE8">
            <w:pPr>
              <w:pStyle w:val="BodyText"/>
              <w:spacing w:line="240" w:lineRule="auto"/>
              <w:jc w:val="left"/>
              <w:rPr>
                <w:i/>
                <w:color w:val="FFFFFF" w:themeColor="background1"/>
                <w:sz w:val="20"/>
                <w:szCs w:val="20"/>
              </w:rPr>
            </w:pPr>
          </w:p>
        </w:tc>
        <w:tc>
          <w:tcPr>
            <w:tcW w:w="344" w:type="pct"/>
          </w:tcPr>
          <w:p w14:paraId="1C1BFFF6" w14:textId="77777777" w:rsidR="00FB0B87" w:rsidRPr="008203ED" w:rsidRDefault="00FB0B87" w:rsidP="005A3DE8">
            <w:pPr>
              <w:pStyle w:val="BodyText"/>
              <w:spacing w:line="240" w:lineRule="auto"/>
              <w:jc w:val="left"/>
              <w:rPr>
                <w:sz w:val="20"/>
                <w:szCs w:val="20"/>
              </w:rPr>
            </w:pPr>
            <w:r w:rsidRPr="008203ED">
              <w:rPr>
                <w:sz w:val="20"/>
                <w:szCs w:val="20"/>
              </w:rPr>
              <w:t>Izvršiti procjenu (evaluaciju) provođenja Gender akcionog plana kao osnovu za izradu narednog Gender akcionog plana</w:t>
            </w:r>
          </w:p>
        </w:tc>
        <w:tc>
          <w:tcPr>
            <w:tcW w:w="463" w:type="pct"/>
          </w:tcPr>
          <w:p w14:paraId="7937399C" w14:textId="6136A695" w:rsidR="00FB0B87" w:rsidRPr="008203ED" w:rsidRDefault="00DA5AEA" w:rsidP="00302A11">
            <w:pPr>
              <w:pStyle w:val="BodyText"/>
              <w:spacing w:line="240" w:lineRule="auto"/>
              <w:jc w:val="left"/>
              <w:rPr>
                <w:sz w:val="20"/>
                <w:szCs w:val="20"/>
              </w:rPr>
            </w:pPr>
            <w:r w:rsidRPr="008203ED">
              <w:rPr>
                <w:sz w:val="20"/>
                <w:szCs w:val="20"/>
                <w:lang w:eastAsia="bs-Latn-BA"/>
              </w:rPr>
              <w:t>Služba za privredu, integrisani lokalni razvoj i društvene djelatnosti</w:t>
            </w:r>
            <w:r w:rsidR="0051763F" w:rsidRPr="008203ED">
              <w:rPr>
                <w:sz w:val="20"/>
                <w:szCs w:val="20"/>
                <w:lang w:eastAsia="bs-Latn-BA"/>
              </w:rPr>
              <w:t xml:space="preserve"> u saradnji sa općinskim službama i Komisij</w:t>
            </w:r>
            <w:r w:rsidR="00302A11">
              <w:rPr>
                <w:sz w:val="20"/>
                <w:szCs w:val="20"/>
                <w:lang w:eastAsia="bs-Latn-BA"/>
              </w:rPr>
              <w:t>om za ljudska prava, mlade i ravnopravnost polova</w:t>
            </w:r>
          </w:p>
        </w:tc>
        <w:tc>
          <w:tcPr>
            <w:tcW w:w="491" w:type="pct"/>
          </w:tcPr>
          <w:p w14:paraId="56AA0D2E" w14:textId="77777777" w:rsidR="00FB0B87" w:rsidRPr="008203ED" w:rsidRDefault="00FB0B87" w:rsidP="005A3DE8">
            <w:pPr>
              <w:pStyle w:val="BodyText"/>
              <w:spacing w:line="240" w:lineRule="auto"/>
              <w:jc w:val="left"/>
              <w:rPr>
                <w:sz w:val="20"/>
                <w:szCs w:val="20"/>
              </w:rPr>
            </w:pPr>
            <w:r w:rsidRPr="008203ED">
              <w:rPr>
                <w:sz w:val="20"/>
                <w:szCs w:val="20"/>
              </w:rPr>
              <w:t xml:space="preserve">Izvršena procjena provođenja Gender akcionog plana </w:t>
            </w:r>
          </w:p>
        </w:tc>
        <w:tc>
          <w:tcPr>
            <w:tcW w:w="140" w:type="pct"/>
            <w:textDirection w:val="btLr"/>
            <w:vAlign w:val="center"/>
          </w:tcPr>
          <w:p w14:paraId="54C8931F" w14:textId="592FC57A" w:rsidR="00FB0B87" w:rsidRPr="008203ED" w:rsidRDefault="00E07E64" w:rsidP="00E07E64">
            <w:pPr>
              <w:pStyle w:val="BodyText"/>
              <w:spacing w:line="240" w:lineRule="auto"/>
              <w:ind w:left="113"/>
              <w:jc w:val="center"/>
              <w:rPr>
                <w:sz w:val="20"/>
                <w:szCs w:val="20"/>
              </w:rPr>
            </w:pPr>
            <w:r w:rsidRPr="008203ED">
              <w:rPr>
                <w:sz w:val="20"/>
                <w:szCs w:val="20"/>
              </w:rPr>
              <w:t>Juni 2030</w:t>
            </w:r>
            <w:r w:rsidR="00FB0B87" w:rsidRPr="008203ED">
              <w:rPr>
                <w:sz w:val="20"/>
                <w:szCs w:val="20"/>
              </w:rPr>
              <w:t>. godine</w:t>
            </w:r>
          </w:p>
        </w:tc>
        <w:tc>
          <w:tcPr>
            <w:tcW w:w="268" w:type="pct"/>
            <w:textDirection w:val="btLr"/>
            <w:vAlign w:val="center"/>
          </w:tcPr>
          <w:p w14:paraId="2DC0FE4E" w14:textId="77777777" w:rsidR="00FB0B87" w:rsidRPr="008203ED" w:rsidRDefault="00FB0B87" w:rsidP="006228F9">
            <w:pPr>
              <w:pStyle w:val="BodyText"/>
              <w:spacing w:line="240" w:lineRule="auto"/>
              <w:ind w:left="113"/>
              <w:jc w:val="center"/>
              <w:rPr>
                <w:sz w:val="20"/>
                <w:szCs w:val="20"/>
              </w:rPr>
            </w:pPr>
            <w:r w:rsidRPr="008203ED">
              <w:rPr>
                <w:sz w:val="20"/>
                <w:szCs w:val="20"/>
              </w:rPr>
              <w:t>Budžet općine i partnerstvo</w:t>
            </w:r>
          </w:p>
        </w:tc>
        <w:tc>
          <w:tcPr>
            <w:tcW w:w="188" w:type="pct"/>
            <w:textDirection w:val="btLr"/>
            <w:vAlign w:val="center"/>
          </w:tcPr>
          <w:p w14:paraId="5FE8BB58" w14:textId="77777777" w:rsidR="00FB0B87" w:rsidRPr="008203ED" w:rsidRDefault="00FB0B87" w:rsidP="006228F9">
            <w:pPr>
              <w:pStyle w:val="BodyText"/>
              <w:spacing w:line="240" w:lineRule="auto"/>
              <w:ind w:left="113"/>
              <w:jc w:val="center"/>
              <w:rPr>
                <w:sz w:val="20"/>
                <w:szCs w:val="20"/>
              </w:rPr>
            </w:pPr>
          </w:p>
        </w:tc>
        <w:tc>
          <w:tcPr>
            <w:tcW w:w="288" w:type="pct"/>
            <w:textDirection w:val="btLr"/>
            <w:vAlign w:val="center"/>
          </w:tcPr>
          <w:p w14:paraId="7E6803F8" w14:textId="77777777" w:rsidR="00FB0B87" w:rsidRPr="008203ED" w:rsidRDefault="00FB0B87" w:rsidP="006228F9">
            <w:pPr>
              <w:pStyle w:val="BodyText"/>
              <w:spacing w:line="240" w:lineRule="auto"/>
              <w:ind w:left="113"/>
              <w:jc w:val="center"/>
              <w:rPr>
                <w:sz w:val="20"/>
                <w:szCs w:val="20"/>
              </w:rPr>
            </w:pPr>
          </w:p>
        </w:tc>
        <w:tc>
          <w:tcPr>
            <w:tcW w:w="289" w:type="pct"/>
            <w:textDirection w:val="btLr"/>
            <w:vAlign w:val="center"/>
          </w:tcPr>
          <w:p w14:paraId="776D3B99" w14:textId="77777777" w:rsidR="00FB0B87" w:rsidRPr="008203ED" w:rsidRDefault="00FB0B87" w:rsidP="006228F9">
            <w:pPr>
              <w:pStyle w:val="BodyText"/>
              <w:spacing w:line="240" w:lineRule="auto"/>
              <w:ind w:left="113"/>
              <w:jc w:val="center"/>
              <w:rPr>
                <w:sz w:val="20"/>
                <w:szCs w:val="20"/>
              </w:rPr>
            </w:pPr>
          </w:p>
        </w:tc>
        <w:tc>
          <w:tcPr>
            <w:tcW w:w="295" w:type="pct"/>
            <w:textDirection w:val="btLr"/>
            <w:vAlign w:val="center"/>
          </w:tcPr>
          <w:p w14:paraId="34945C30" w14:textId="77777777" w:rsidR="00FB0B87" w:rsidRPr="008203ED" w:rsidRDefault="00FB0B87" w:rsidP="006228F9">
            <w:pPr>
              <w:pStyle w:val="BodyText"/>
              <w:spacing w:line="240" w:lineRule="auto"/>
              <w:ind w:left="113"/>
              <w:jc w:val="center"/>
              <w:rPr>
                <w:sz w:val="20"/>
                <w:szCs w:val="20"/>
              </w:rPr>
            </w:pPr>
          </w:p>
        </w:tc>
        <w:tc>
          <w:tcPr>
            <w:tcW w:w="232" w:type="pct"/>
            <w:textDirection w:val="btLr"/>
            <w:vAlign w:val="center"/>
          </w:tcPr>
          <w:p w14:paraId="3AA15DCD" w14:textId="77777777" w:rsidR="00FB0B87" w:rsidRPr="008203ED" w:rsidRDefault="00FB0B87" w:rsidP="006228F9">
            <w:pPr>
              <w:pStyle w:val="BodyText"/>
              <w:spacing w:line="240" w:lineRule="auto"/>
              <w:ind w:left="113"/>
              <w:jc w:val="center"/>
              <w:rPr>
                <w:sz w:val="20"/>
                <w:szCs w:val="20"/>
              </w:rPr>
            </w:pPr>
          </w:p>
        </w:tc>
        <w:tc>
          <w:tcPr>
            <w:tcW w:w="241" w:type="pct"/>
            <w:textDirection w:val="btLr"/>
            <w:vAlign w:val="center"/>
          </w:tcPr>
          <w:p w14:paraId="5B985C6F" w14:textId="77777777" w:rsidR="00FB0B87" w:rsidRPr="008203ED" w:rsidRDefault="00FB0B87" w:rsidP="006228F9">
            <w:pPr>
              <w:pStyle w:val="BodyText"/>
              <w:spacing w:line="240" w:lineRule="auto"/>
              <w:ind w:left="113"/>
              <w:jc w:val="center"/>
              <w:rPr>
                <w:sz w:val="20"/>
                <w:szCs w:val="20"/>
              </w:rPr>
            </w:pPr>
          </w:p>
        </w:tc>
        <w:tc>
          <w:tcPr>
            <w:tcW w:w="283" w:type="pct"/>
          </w:tcPr>
          <w:p w14:paraId="7F1EFBCA" w14:textId="77777777" w:rsidR="00FB0B87" w:rsidRPr="008203ED" w:rsidRDefault="00FB0B87" w:rsidP="005A3DE8">
            <w:pPr>
              <w:pStyle w:val="BodyText"/>
              <w:rPr>
                <w:sz w:val="20"/>
                <w:szCs w:val="20"/>
              </w:rPr>
            </w:pPr>
          </w:p>
        </w:tc>
        <w:tc>
          <w:tcPr>
            <w:tcW w:w="283" w:type="pct"/>
          </w:tcPr>
          <w:p w14:paraId="62AE830B" w14:textId="77777777" w:rsidR="00FB0B87" w:rsidRPr="008203ED" w:rsidRDefault="00FB0B87" w:rsidP="005A3DE8">
            <w:pPr>
              <w:pStyle w:val="BodyText"/>
              <w:rPr>
                <w:sz w:val="20"/>
                <w:szCs w:val="20"/>
              </w:rPr>
            </w:pPr>
          </w:p>
        </w:tc>
        <w:tc>
          <w:tcPr>
            <w:tcW w:w="377" w:type="pct"/>
          </w:tcPr>
          <w:p w14:paraId="5BE63734" w14:textId="77777777" w:rsidR="00FB0B87" w:rsidRPr="008203ED" w:rsidRDefault="00FB0B87" w:rsidP="005A3DE8">
            <w:pPr>
              <w:pStyle w:val="BodyText"/>
              <w:rPr>
                <w:sz w:val="20"/>
                <w:szCs w:val="20"/>
              </w:rPr>
            </w:pPr>
          </w:p>
        </w:tc>
        <w:tc>
          <w:tcPr>
            <w:tcW w:w="376" w:type="pct"/>
          </w:tcPr>
          <w:p w14:paraId="29E0A98C" w14:textId="77777777" w:rsidR="00FB0B87" w:rsidRPr="008203ED" w:rsidRDefault="00FB0B87" w:rsidP="005A3DE8">
            <w:pPr>
              <w:pStyle w:val="BodyText"/>
              <w:rPr>
                <w:sz w:val="20"/>
                <w:szCs w:val="20"/>
              </w:rPr>
            </w:pPr>
          </w:p>
        </w:tc>
      </w:tr>
      <w:tr w:rsidR="006228F9" w:rsidRPr="008203ED" w14:paraId="47E0CDC6" w14:textId="77777777" w:rsidTr="003D7847">
        <w:trPr>
          <w:cantSplit/>
          <w:trHeight w:val="1134"/>
        </w:trPr>
        <w:tc>
          <w:tcPr>
            <w:tcW w:w="442" w:type="pct"/>
            <w:vMerge w:val="restart"/>
            <w:shd w:val="clear" w:color="auto" w:fill="647B31"/>
          </w:tcPr>
          <w:p w14:paraId="4EAC3560" w14:textId="77777777" w:rsidR="00FB0B87" w:rsidRPr="008203ED" w:rsidRDefault="00FB0B87" w:rsidP="005A3DE8">
            <w:pPr>
              <w:pStyle w:val="BodyText"/>
              <w:spacing w:line="240" w:lineRule="auto"/>
              <w:jc w:val="left"/>
              <w:rPr>
                <w:i/>
                <w:color w:val="FFFFFF" w:themeColor="background1"/>
                <w:sz w:val="20"/>
                <w:szCs w:val="20"/>
              </w:rPr>
            </w:pPr>
            <w:r w:rsidRPr="008203ED">
              <w:rPr>
                <w:i/>
                <w:color w:val="FFFFFF" w:themeColor="background1"/>
                <w:sz w:val="20"/>
                <w:szCs w:val="20"/>
              </w:rPr>
              <w:lastRenderedPageBreak/>
              <w:t>3.3. Civilno društvo učestvuje u definiranju prioriteta za djelovanje u oblasti ravnopravnosti spolova</w:t>
            </w:r>
          </w:p>
        </w:tc>
        <w:tc>
          <w:tcPr>
            <w:tcW w:w="344" w:type="pct"/>
          </w:tcPr>
          <w:p w14:paraId="3F887CD1" w14:textId="77777777" w:rsidR="00FB0B87" w:rsidRPr="008203ED" w:rsidRDefault="00FB0B87" w:rsidP="005A3DE8">
            <w:pPr>
              <w:pStyle w:val="BodyText"/>
              <w:spacing w:line="240" w:lineRule="auto"/>
              <w:jc w:val="left"/>
              <w:rPr>
                <w:sz w:val="20"/>
                <w:szCs w:val="20"/>
              </w:rPr>
            </w:pPr>
            <w:r w:rsidRPr="008203ED">
              <w:rPr>
                <w:sz w:val="20"/>
                <w:szCs w:val="20"/>
              </w:rPr>
              <w:t>Utvrđen je spisak organizacija civilnog društva i pojedinaca koje se bave ravnopravnošću spolova</w:t>
            </w:r>
          </w:p>
        </w:tc>
        <w:tc>
          <w:tcPr>
            <w:tcW w:w="463" w:type="pct"/>
          </w:tcPr>
          <w:p w14:paraId="722928B4" w14:textId="1BF66D77" w:rsidR="00FB0B87" w:rsidRPr="008203ED" w:rsidRDefault="00DA5AEA" w:rsidP="005A3DE8">
            <w:pPr>
              <w:pStyle w:val="BodyText"/>
              <w:spacing w:line="240" w:lineRule="auto"/>
              <w:jc w:val="left"/>
              <w:rPr>
                <w:sz w:val="20"/>
                <w:szCs w:val="20"/>
              </w:rPr>
            </w:pPr>
            <w:r w:rsidRPr="008203ED">
              <w:rPr>
                <w:sz w:val="20"/>
                <w:szCs w:val="20"/>
              </w:rPr>
              <w:t>Služba za privredu, integrisani lokalni razvoj i društvene djelatnosti</w:t>
            </w:r>
          </w:p>
        </w:tc>
        <w:tc>
          <w:tcPr>
            <w:tcW w:w="491" w:type="pct"/>
          </w:tcPr>
          <w:p w14:paraId="300B65DF" w14:textId="77777777" w:rsidR="00FB0B87" w:rsidRPr="008203ED" w:rsidRDefault="00FB0B87" w:rsidP="005A3DE8">
            <w:pPr>
              <w:pStyle w:val="BodyText"/>
              <w:spacing w:line="240" w:lineRule="auto"/>
              <w:jc w:val="left"/>
              <w:rPr>
                <w:sz w:val="20"/>
                <w:szCs w:val="20"/>
              </w:rPr>
            </w:pPr>
            <w:r w:rsidRPr="008203ED">
              <w:rPr>
                <w:sz w:val="20"/>
                <w:szCs w:val="20"/>
              </w:rPr>
              <w:t>Spisak dostupan svim općinskim tijelima i na web stranici općine</w:t>
            </w:r>
          </w:p>
        </w:tc>
        <w:tc>
          <w:tcPr>
            <w:tcW w:w="140" w:type="pct"/>
            <w:textDirection w:val="btLr"/>
            <w:vAlign w:val="center"/>
          </w:tcPr>
          <w:p w14:paraId="404FE5D1" w14:textId="55A9892B" w:rsidR="00FB0B87" w:rsidRPr="008203ED" w:rsidRDefault="00FB0B87" w:rsidP="00E07E64">
            <w:pPr>
              <w:pStyle w:val="BodyText"/>
              <w:spacing w:line="240" w:lineRule="auto"/>
              <w:ind w:left="113"/>
              <w:jc w:val="center"/>
              <w:rPr>
                <w:sz w:val="20"/>
                <w:szCs w:val="20"/>
              </w:rPr>
            </w:pPr>
            <w:r w:rsidRPr="008203ED">
              <w:rPr>
                <w:sz w:val="20"/>
                <w:szCs w:val="20"/>
              </w:rPr>
              <w:t xml:space="preserve">Kraj </w:t>
            </w:r>
            <w:r w:rsidR="00711D4E" w:rsidRPr="008203ED">
              <w:rPr>
                <w:sz w:val="20"/>
                <w:szCs w:val="20"/>
              </w:rPr>
              <w:t>202</w:t>
            </w:r>
            <w:r w:rsidR="00E07E64" w:rsidRPr="008203ED">
              <w:rPr>
                <w:sz w:val="20"/>
                <w:szCs w:val="20"/>
              </w:rPr>
              <w:t>6</w:t>
            </w:r>
            <w:r w:rsidRPr="008203ED">
              <w:rPr>
                <w:sz w:val="20"/>
                <w:szCs w:val="20"/>
              </w:rPr>
              <w:t>. godine</w:t>
            </w:r>
          </w:p>
        </w:tc>
        <w:tc>
          <w:tcPr>
            <w:tcW w:w="268" w:type="pct"/>
            <w:textDirection w:val="btLr"/>
            <w:vAlign w:val="center"/>
          </w:tcPr>
          <w:p w14:paraId="5430598B" w14:textId="77777777" w:rsidR="00FB0B87" w:rsidRPr="008203ED" w:rsidRDefault="00FB0B87" w:rsidP="006228F9">
            <w:pPr>
              <w:pStyle w:val="BodyText"/>
              <w:spacing w:line="240" w:lineRule="auto"/>
              <w:ind w:left="113"/>
              <w:jc w:val="center"/>
              <w:rPr>
                <w:sz w:val="20"/>
                <w:szCs w:val="20"/>
              </w:rPr>
            </w:pPr>
            <w:r w:rsidRPr="008203ED">
              <w:rPr>
                <w:sz w:val="20"/>
                <w:szCs w:val="20"/>
              </w:rPr>
              <w:t>Redovna sredstva</w:t>
            </w:r>
          </w:p>
        </w:tc>
        <w:tc>
          <w:tcPr>
            <w:tcW w:w="188" w:type="pct"/>
            <w:textDirection w:val="btLr"/>
            <w:vAlign w:val="center"/>
          </w:tcPr>
          <w:p w14:paraId="5DE8026F" w14:textId="77777777" w:rsidR="00FB0B87" w:rsidRPr="008203ED" w:rsidRDefault="00FB0B87" w:rsidP="006228F9">
            <w:pPr>
              <w:pStyle w:val="BodyText"/>
              <w:spacing w:line="240" w:lineRule="auto"/>
              <w:ind w:left="113"/>
              <w:jc w:val="center"/>
              <w:rPr>
                <w:sz w:val="20"/>
                <w:szCs w:val="20"/>
              </w:rPr>
            </w:pPr>
          </w:p>
        </w:tc>
        <w:tc>
          <w:tcPr>
            <w:tcW w:w="288" w:type="pct"/>
            <w:textDirection w:val="btLr"/>
            <w:vAlign w:val="center"/>
          </w:tcPr>
          <w:p w14:paraId="28B24D78" w14:textId="77777777" w:rsidR="00FB0B87" w:rsidRPr="008203ED" w:rsidRDefault="00FB0B87" w:rsidP="006228F9">
            <w:pPr>
              <w:pStyle w:val="BodyText"/>
              <w:spacing w:line="240" w:lineRule="auto"/>
              <w:ind w:left="113"/>
              <w:jc w:val="center"/>
              <w:rPr>
                <w:sz w:val="20"/>
                <w:szCs w:val="20"/>
              </w:rPr>
            </w:pPr>
          </w:p>
        </w:tc>
        <w:tc>
          <w:tcPr>
            <w:tcW w:w="289" w:type="pct"/>
            <w:textDirection w:val="btLr"/>
            <w:vAlign w:val="center"/>
          </w:tcPr>
          <w:p w14:paraId="5B52B2B5" w14:textId="77777777" w:rsidR="00FB0B87" w:rsidRPr="008203ED" w:rsidRDefault="00FB0B87" w:rsidP="006228F9">
            <w:pPr>
              <w:pStyle w:val="BodyText"/>
              <w:spacing w:line="240" w:lineRule="auto"/>
              <w:ind w:left="113"/>
              <w:jc w:val="center"/>
              <w:rPr>
                <w:sz w:val="20"/>
                <w:szCs w:val="20"/>
              </w:rPr>
            </w:pPr>
          </w:p>
        </w:tc>
        <w:tc>
          <w:tcPr>
            <w:tcW w:w="295" w:type="pct"/>
            <w:textDirection w:val="btLr"/>
            <w:vAlign w:val="center"/>
          </w:tcPr>
          <w:p w14:paraId="0E9EB9DA" w14:textId="77777777" w:rsidR="00FB0B87" w:rsidRPr="008203ED" w:rsidRDefault="00FB0B87" w:rsidP="006228F9">
            <w:pPr>
              <w:pStyle w:val="BodyText"/>
              <w:spacing w:line="240" w:lineRule="auto"/>
              <w:ind w:left="113"/>
              <w:jc w:val="center"/>
              <w:rPr>
                <w:sz w:val="20"/>
                <w:szCs w:val="20"/>
              </w:rPr>
            </w:pPr>
          </w:p>
        </w:tc>
        <w:tc>
          <w:tcPr>
            <w:tcW w:w="232" w:type="pct"/>
            <w:textDirection w:val="btLr"/>
            <w:vAlign w:val="center"/>
          </w:tcPr>
          <w:p w14:paraId="7A4C897A" w14:textId="77777777" w:rsidR="00FB0B87" w:rsidRPr="008203ED" w:rsidRDefault="00FB0B87" w:rsidP="006228F9">
            <w:pPr>
              <w:pStyle w:val="BodyText"/>
              <w:spacing w:line="240" w:lineRule="auto"/>
              <w:ind w:left="113"/>
              <w:jc w:val="center"/>
              <w:rPr>
                <w:sz w:val="20"/>
                <w:szCs w:val="20"/>
              </w:rPr>
            </w:pPr>
          </w:p>
        </w:tc>
        <w:tc>
          <w:tcPr>
            <w:tcW w:w="241" w:type="pct"/>
            <w:textDirection w:val="btLr"/>
            <w:vAlign w:val="center"/>
          </w:tcPr>
          <w:p w14:paraId="654310BE" w14:textId="77777777" w:rsidR="00FB0B87" w:rsidRPr="008203ED" w:rsidRDefault="00FB0B87" w:rsidP="006228F9">
            <w:pPr>
              <w:pStyle w:val="BodyText"/>
              <w:spacing w:line="240" w:lineRule="auto"/>
              <w:ind w:left="113"/>
              <w:jc w:val="center"/>
              <w:rPr>
                <w:sz w:val="20"/>
                <w:szCs w:val="20"/>
              </w:rPr>
            </w:pPr>
          </w:p>
        </w:tc>
        <w:tc>
          <w:tcPr>
            <w:tcW w:w="283" w:type="pct"/>
          </w:tcPr>
          <w:p w14:paraId="58E639F0" w14:textId="77777777" w:rsidR="00FB0B87" w:rsidRPr="008203ED" w:rsidRDefault="00FB0B87" w:rsidP="005A3DE8">
            <w:pPr>
              <w:pStyle w:val="BodyText"/>
              <w:rPr>
                <w:sz w:val="20"/>
                <w:szCs w:val="20"/>
              </w:rPr>
            </w:pPr>
          </w:p>
        </w:tc>
        <w:tc>
          <w:tcPr>
            <w:tcW w:w="283" w:type="pct"/>
          </w:tcPr>
          <w:p w14:paraId="1349A221" w14:textId="77777777" w:rsidR="00FB0B87" w:rsidRPr="008203ED" w:rsidRDefault="00FB0B87" w:rsidP="005A3DE8">
            <w:pPr>
              <w:pStyle w:val="BodyText"/>
              <w:rPr>
                <w:sz w:val="20"/>
                <w:szCs w:val="20"/>
              </w:rPr>
            </w:pPr>
          </w:p>
        </w:tc>
        <w:tc>
          <w:tcPr>
            <w:tcW w:w="377" w:type="pct"/>
          </w:tcPr>
          <w:p w14:paraId="0ADD7BB9" w14:textId="77777777" w:rsidR="00FB0B87" w:rsidRPr="008203ED" w:rsidRDefault="00FB0B87" w:rsidP="005A3DE8">
            <w:pPr>
              <w:pStyle w:val="BodyText"/>
              <w:rPr>
                <w:sz w:val="20"/>
                <w:szCs w:val="20"/>
              </w:rPr>
            </w:pPr>
          </w:p>
        </w:tc>
        <w:tc>
          <w:tcPr>
            <w:tcW w:w="376" w:type="pct"/>
          </w:tcPr>
          <w:p w14:paraId="6DE0105E" w14:textId="77777777" w:rsidR="00FB0B87" w:rsidRPr="008203ED" w:rsidRDefault="00FB0B87" w:rsidP="005A3DE8">
            <w:pPr>
              <w:pStyle w:val="BodyText"/>
              <w:rPr>
                <w:sz w:val="20"/>
                <w:szCs w:val="20"/>
              </w:rPr>
            </w:pPr>
          </w:p>
        </w:tc>
      </w:tr>
      <w:tr w:rsidR="006228F9" w:rsidRPr="008203ED" w14:paraId="690913A4" w14:textId="77777777" w:rsidTr="003D7847">
        <w:trPr>
          <w:cantSplit/>
          <w:trHeight w:val="1134"/>
        </w:trPr>
        <w:tc>
          <w:tcPr>
            <w:tcW w:w="442" w:type="pct"/>
            <w:vMerge/>
            <w:shd w:val="clear" w:color="auto" w:fill="647B31"/>
          </w:tcPr>
          <w:p w14:paraId="164306DD" w14:textId="77777777" w:rsidR="00FB0B87" w:rsidRPr="008203ED" w:rsidRDefault="00FB0B87" w:rsidP="005A3DE8">
            <w:pPr>
              <w:pStyle w:val="BodyText"/>
              <w:spacing w:line="240" w:lineRule="auto"/>
              <w:jc w:val="left"/>
              <w:rPr>
                <w:sz w:val="20"/>
                <w:szCs w:val="20"/>
              </w:rPr>
            </w:pPr>
          </w:p>
        </w:tc>
        <w:tc>
          <w:tcPr>
            <w:tcW w:w="344" w:type="pct"/>
          </w:tcPr>
          <w:p w14:paraId="246B0F46" w14:textId="77777777" w:rsidR="00FB0B87" w:rsidRPr="008203ED" w:rsidRDefault="00FB0B87" w:rsidP="005A3DE8">
            <w:pPr>
              <w:pStyle w:val="BodyText"/>
              <w:spacing w:line="240" w:lineRule="auto"/>
              <w:jc w:val="left"/>
              <w:rPr>
                <w:sz w:val="20"/>
                <w:szCs w:val="20"/>
              </w:rPr>
            </w:pPr>
            <w:r w:rsidRPr="008203ED">
              <w:rPr>
                <w:sz w:val="20"/>
                <w:szCs w:val="20"/>
              </w:rPr>
              <w:t>Organizira se tematska sjednica sa civilnim društvom sa ciljem definiranja prioriteta u oblasti ravnopravnosti spolova</w:t>
            </w:r>
          </w:p>
        </w:tc>
        <w:tc>
          <w:tcPr>
            <w:tcW w:w="463" w:type="pct"/>
          </w:tcPr>
          <w:p w14:paraId="3A35B2BE" w14:textId="37941E30" w:rsidR="00FB0B87" w:rsidRPr="008203ED" w:rsidRDefault="00DA5AEA" w:rsidP="005A3DE8">
            <w:pPr>
              <w:pStyle w:val="BodyText"/>
              <w:spacing w:line="240" w:lineRule="auto"/>
              <w:jc w:val="left"/>
              <w:rPr>
                <w:sz w:val="20"/>
                <w:szCs w:val="20"/>
              </w:rPr>
            </w:pPr>
            <w:r w:rsidRPr="008203ED">
              <w:rPr>
                <w:sz w:val="20"/>
                <w:szCs w:val="20"/>
                <w:lang w:eastAsia="bs-Latn-BA"/>
              </w:rPr>
              <w:t>Služba za privredu, integrisani lokalni razvoj i društvene djelatnosti</w:t>
            </w:r>
            <w:r w:rsidR="0051763F" w:rsidRPr="008203ED" w:rsidDel="0051763F">
              <w:rPr>
                <w:sz w:val="20"/>
                <w:szCs w:val="20"/>
                <w:lang w:eastAsia="bs-Latn-BA"/>
              </w:rPr>
              <w:t xml:space="preserve"> </w:t>
            </w:r>
          </w:p>
        </w:tc>
        <w:tc>
          <w:tcPr>
            <w:tcW w:w="491" w:type="pct"/>
          </w:tcPr>
          <w:p w14:paraId="3916F359" w14:textId="77777777" w:rsidR="00FB0B87" w:rsidRPr="008203ED" w:rsidRDefault="00FB0B87" w:rsidP="005A3DE8">
            <w:pPr>
              <w:pStyle w:val="BodyText"/>
              <w:spacing w:line="240" w:lineRule="auto"/>
              <w:jc w:val="left"/>
              <w:rPr>
                <w:sz w:val="20"/>
                <w:szCs w:val="20"/>
              </w:rPr>
            </w:pPr>
            <w:r w:rsidRPr="008203ED">
              <w:rPr>
                <w:sz w:val="20"/>
                <w:szCs w:val="20"/>
              </w:rPr>
              <w:t>Tokom tematske sjednice prikupljeni prijedlozi civilnog društva u pogledu prioriteta</w:t>
            </w:r>
          </w:p>
        </w:tc>
        <w:tc>
          <w:tcPr>
            <w:tcW w:w="140" w:type="pct"/>
            <w:textDirection w:val="btLr"/>
            <w:vAlign w:val="center"/>
          </w:tcPr>
          <w:p w14:paraId="40826C62" w14:textId="77777777" w:rsidR="00FB0B87" w:rsidRPr="008203ED" w:rsidRDefault="00FB0B87" w:rsidP="006228F9">
            <w:pPr>
              <w:pStyle w:val="BodyText"/>
              <w:spacing w:line="240" w:lineRule="auto"/>
              <w:ind w:left="113"/>
              <w:jc w:val="center"/>
              <w:rPr>
                <w:sz w:val="20"/>
                <w:szCs w:val="20"/>
              </w:rPr>
            </w:pPr>
            <w:r w:rsidRPr="008203ED">
              <w:rPr>
                <w:sz w:val="20"/>
                <w:szCs w:val="20"/>
              </w:rPr>
              <w:t>Oktobar svake godine</w:t>
            </w:r>
          </w:p>
        </w:tc>
        <w:tc>
          <w:tcPr>
            <w:tcW w:w="268" w:type="pct"/>
            <w:textDirection w:val="btLr"/>
            <w:vAlign w:val="center"/>
          </w:tcPr>
          <w:p w14:paraId="6684B747" w14:textId="77777777" w:rsidR="00FB0B87" w:rsidRPr="008203ED" w:rsidRDefault="00FB0B87" w:rsidP="006228F9">
            <w:pPr>
              <w:pStyle w:val="BodyText"/>
              <w:spacing w:line="240" w:lineRule="auto"/>
              <w:ind w:left="113"/>
              <w:jc w:val="center"/>
              <w:rPr>
                <w:sz w:val="20"/>
                <w:szCs w:val="20"/>
              </w:rPr>
            </w:pPr>
            <w:r w:rsidRPr="008203ED">
              <w:rPr>
                <w:sz w:val="20"/>
                <w:szCs w:val="20"/>
              </w:rPr>
              <w:t>Redovna sredstva</w:t>
            </w:r>
          </w:p>
        </w:tc>
        <w:tc>
          <w:tcPr>
            <w:tcW w:w="188" w:type="pct"/>
            <w:textDirection w:val="btLr"/>
            <w:vAlign w:val="center"/>
          </w:tcPr>
          <w:p w14:paraId="0C780A2B" w14:textId="77777777" w:rsidR="00FB0B87" w:rsidRPr="008203ED" w:rsidRDefault="00FB0B87" w:rsidP="006228F9">
            <w:pPr>
              <w:pStyle w:val="BodyText"/>
              <w:spacing w:line="240" w:lineRule="auto"/>
              <w:ind w:left="113"/>
              <w:jc w:val="center"/>
              <w:rPr>
                <w:sz w:val="20"/>
                <w:szCs w:val="20"/>
              </w:rPr>
            </w:pPr>
          </w:p>
        </w:tc>
        <w:tc>
          <w:tcPr>
            <w:tcW w:w="288" w:type="pct"/>
            <w:textDirection w:val="btLr"/>
            <w:vAlign w:val="center"/>
          </w:tcPr>
          <w:p w14:paraId="742AD242" w14:textId="77777777" w:rsidR="00FB0B87" w:rsidRPr="008203ED" w:rsidRDefault="00FB0B87" w:rsidP="006228F9">
            <w:pPr>
              <w:pStyle w:val="BodyText"/>
              <w:spacing w:line="240" w:lineRule="auto"/>
              <w:ind w:left="113"/>
              <w:jc w:val="center"/>
              <w:rPr>
                <w:sz w:val="20"/>
                <w:szCs w:val="20"/>
              </w:rPr>
            </w:pPr>
          </w:p>
        </w:tc>
        <w:tc>
          <w:tcPr>
            <w:tcW w:w="289" w:type="pct"/>
            <w:textDirection w:val="btLr"/>
            <w:vAlign w:val="center"/>
          </w:tcPr>
          <w:p w14:paraId="29D1287C" w14:textId="77777777" w:rsidR="00FB0B87" w:rsidRPr="008203ED" w:rsidRDefault="00FB0B87" w:rsidP="006228F9">
            <w:pPr>
              <w:pStyle w:val="BodyText"/>
              <w:spacing w:line="240" w:lineRule="auto"/>
              <w:ind w:left="113"/>
              <w:jc w:val="center"/>
              <w:rPr>
                <w:sz w:val="20"/>
                <w:szCs w:val="20"/>
              </w:rPr>
            </w:pPr>
          </w:p>
        </w:tc>
        <w:tc>
          <w:tcPr>
            <w:tcW w:w="295" w:type="pct"/>
            <w:textDirection w:val="btLr"/>
            <w:vAlign w:val="center"/>
          </w:tcPr>
          <w:p w14:paraId="580AF649" w14:textId="77777777" w:rsidR="00FB0B87" w:rsidRPr="008203ED" w:rsidRDefault="00FB0B87" w:rsidP="006228F9">
            <w:pPr>
              <w:pStyle w:val="BodyText"/>
              <w:spacing w:line="240" w:lineRule="auto"/>
              <w:ind w:left="113"/>
              <w:jc w:val="center"/>
              <w:rPr>
                <w:sz w:val="20"/>
                <w:szCs w:val="20"/>
              </w:rPr>
            </w:pPr>
          </w:p>
        </w:tc>
        <w:tc>
          <w:tcPr>
            <w:tcW w:w="232" w:type="pct"/>
            <w:textDirection w:val="btLr"/>
            <w:vAlign w:val="center"/>
          </w:tcPr>
          <w:p w14:paraId="3797352C" w14:textId="77777777" w:rsidR="00FB0B87" w:rsidRPr="008203ED" w:rsidRDefault="00FB0B87" w:rsidP="006228F9">
            <w:pPr>
              <w:pStyle w:val="BodyText"/>
              <w:spacing w:line="240" w:lineRule="auto"/>
              <w:ind w:left="113"/>
              <w:jc w:val="center"/>
              <w:rPr>
                <w:sz w:val="20"/>
                <w:szCs w:val="20"/>
              </w:rPr>
            </w:pPr>
          </w:p>
        </w:tc>
        <w:tc>
          <w:tcPr>
            <w:tcW w:w="241" w:type="pct"/>
            <w:textDirection w:val="btLr"/>
            <w:vAlign w:val="center"/>
          </w:tcPr>
          <w:p w14:paraId="3EDFACFB" w14:textId="77777777" w:rsidR="00FB0B87" w:rsidRPr="008203ED" w:rsidRDefault="00FB0B87" w:rsidP="006228F9">
            <w:pPr>
              <w:pStyle w:val="BodyText"/>
              <w:spacing w:line="240" w:lineRule="auto"/>
              <w:ind w:left="113"/>
              <w:jc w:val="center"/>
              <w:rPr>
                <w:sz w:val="20"/>
                <w:szCs w:val="20"/>
              </w:rPr>
            </w:pPr>
          </w:p>
        </w:tc>
        <w:tc>
          <w:tcPr>
            <w:tcW w:w="283" w:type="pct"/>
          </w:tcPr>
          <w:p w14:paraId="25FBE46A" w14:textId="77777777" w:rsidR="00FB0B87" w:rsidRPr="008203ED" w:rsidRDefault="00FB0B87" w:rsidP="005A3DE8">
            <w:pPr>
              <w:pStyle w:val="BodyText"/>
              <w:rPr>
                <w:sz w:val="20"/>
                <w:szCs w:val="20"/>
              </w:rPr>
            </w:pPr>
          </w:p>
        </w:tc>
        <w:tc>
          <w:tcPr>
            <w:tcW w:w="283" w:type="pct"/>
          </w:tcPr>
          <w:p w14:paraId="4B767812" w14:textId="77777777" w:rsidR="00FB0B87" w:rsidRPr="008203ED" w:rsidRDefault="00FB0B87" w:rsidP="005A3DE8">
            <w:pPr>
              <w:pStyle w:val="BodyText"/>
              <w:rPr>
                <w:sz w:val="20"/>
                <w:szCs w:val="20"/>
              </w:rPr>
            </w:pPr>
          </w:p>
        </w:tc>
        <w:tc>
          <w:tcPr>
            <w:tcW w:w="377" w:type="pct"/>
          </w:tcPr>
          <w:p w14:paraId="1AE921E8" w14:textId="77777777" w:rsidR="00FB0B87" w:rsidRPr="008203ED" w:rsidRDefault="00FB0B87" w:rsidP="005A3DE8">
            <w:pPr>
              <w:pStyle w:val="BodyText"/>
              <w:rPr>
                <w:sz w:val="20"/>
                <w:szCs w:val="20"/>
              </w:rPr>
            </w:pPr>
          </w:p>
        </w:tc>
        <w:tc>
          <w:tcPr>
            <w:tcW w:w="376" w:type="pct"/>
          </w:tcPr>
          <w:p w14:paraId="7CC6932D" w14:textId="77777777" w:rsidR="00FB0B87" w:rsidRPr="008203ED" w:rsidRDefault="00FB0B87" w:rsidP="005A3DE8">
            <w:pPr>
              <w:pStyle w:val="BodyText"/>
              <w:rPr>
                <w:sz w:val="20"/>
                <w:szCs w:val="20"/>
              </w:rPr>
            </w:pPr>
          </w:p>
        </w:tc>
      </w:tr>
    </w:tbl>
    <w:p w14:paraId="1C4362CE" w14:textId="77777777" w:rsidR="00FB0B87" w:rsidRPr="008203ED" w:rsidRDefault="00FB0B87" w:rsidP="005A3DE8">
      <w:pPr>
        <w:pStyle w:val="BodyText"/>
        <w:rPr>
          <w:sz w:val="20"/>
          <w:szCs w:val="20"/>
        </w:rPr>
      </w:pPr>
    </w:p>
    <w:p w14:paraId="603245B6" w14:textId="77777777" w:rsidR="00FB0B87" w:rsidRPr="008203ED" w:rsidRDefault="00FB0B87" w:rsidP="00F2602A">
      <w:pPr>
        <w:pStyle w:val="BodyText"/>
      </w:pPr>
    </w:p>
    <w:p w14:paraId="03A93EE6" w14:textId="77777777" w:rsidR="00FB0B87" w:rsidRPr="008203ED" w:rsidRDefault="00FB0B87" w:rsidP="00F2602A">
      <w:pPr>
        <w:sectPr w:rsidR="00FB0B87" w:rsidRPr="008203ED" w:rsidSect="00FA6EF6">
          <w:headerReference w:type="default" r:id="rId47"/>
          <w:footerReference w:type="default" r:id="rId48"/>
          <w:pgSz w:w="16840" w:h="11910" w:orient="landscape" w:code="9"/>
          <w:pgMar w:top="1440" w:right="1440" w:bottom="1440" w:left="1440" w:header="567" w:footer="567" w:gutter="0"/>
          <w:cols w:space="720"/>
          <w:docGrid w:linePitch="299"/>
        </w:sectPr>
      </w:pPr>
    </w:p>
    <w:p w14:paraId="0EDEA0A0" w14:textId="50A6EB36" w:rsidR="00FB0B87" w:rsidRPr="008203ED" w:rsidRDefault="00FB0B87" w:rsidP="008D6A9D">
      <w:pPr>
        <w:pStyle w:val="Heading1"/>
      </w:pPr>
      <w:bookmarkStart w:id="84" w:name="_Toc90155649"/>
      <w:bookmarkStart w:id="85" w:name="_Toc208692626"/>
      <w:bookmarkStart w:id="86" w:name="_Toc83830330"/>
      <w:bookmarkStart w:id="87" w:name="_Toc517876769"/>
      <w:bookmarkStart w:id="88" w:name="_Toc519113647"/>
      <w:bookmarkStart w:id="89" w:name="_Toc82084973"/>
      <w:bookmarkStart w:id="90" w:name="_Toc82432565"/>
      <w:r w:rsidRPr="008203ED">
        <w:lastRenderedPageBreak/>
        <w:t xml:space="preserve">Monitoring i evaluacija Gender akcionog plana </w:t>
      </w:r>
      <w:bookmarkEnd w:id="84"/>
      <w:r w:rsidR="00C70ED9" w:rsidRPr="008203ED">
        <w:t>Općine Vogošća</w:t>
      </w:r>
      <w:bookmarkEnd w:id="85"/>
      <w:r w:rsidR="00DB1D3D" w:rsidRPr="008203ED">
        <w:t xml:space="preserve"> </w:t>
      </w:r>
      <w:bookmarkEnd w:id="86"/>
      <w:r w:rsidRPr="008203ED">
        <w:t xml:space="preserve"> </w:t>
      </w:r>
      <w:bookmarkEnd w:id="87"/>
      <w:bookmarkEnd w:id="88"/>
      <w:bookmarkEnd w:id="89"/>
      <w:bookmarkEnd w:id="90"/>
    </w:p>
    <w:p w14:paraId="0DC4CDE7" w14:textId="77777777" w:rsidR="00FB0B87" w:rsidRPr="008203ED" w:rsidRDefault="00FB0B87" w:rsidP="00F2602A"/>
    <w:p w14:paraId="521BDE19" w14:textId="6A4982B6" w:rsidR="00FB0B87" w:rsidRPr="008203ED" w:rsidRDefault="00FB0B87" w:rsidP="00F2602A">
      <w:r w:rsidRPr="008203ED">
        <w:t xml:space="preserve">Osnovni mehanizam praćenja provedbe Gender akcionog plana </w:t>
      </w:r>
      <w:r w:rsidR="00C70ED9" w:rsidRPr="008203ED">
        <w:t>Općine Vogošća</w:t>
      </w:r>
      <w:r w:rsidR="00DB1D3D" w:rsidRPr="008203ED">
        <w:t xml:space="preserve"> </w:t>
      </w:r>
      <w:r w:rsidRPr="008203ED">
        <w:t xml:space="preserve">jeste nadzor koji provodi </w:t>
      </w:r>
      <w:r w:rsidR="00DA5AEA" w:rsidRPr="008203ED">
        <w:rPr>
          <w:bCs/>
        </w:rPr>
        <w:t>Služba za privredu, integrisani lokalni razvoj i društvene djelatnosti</w:t>
      </w:r>
      <w:r w:rsidRPr="008203ED">
        <w:t xml:space="preserve">. </w:t>
      </w:r>
      <w:r w:rsidR="00566E83" w:rsidRPr="008203ED">
        <w:t>Služba</w:t>
      </w:r>
      <w:r w:rsidRPr="008203ED">
        <w:t xml:space="preserve"> prati aktivnosti provedbe, prikupljanja informacija koje su potrebne za analizu ostvarenih ciljeva i rezultata i osiguraju ostvarenje rezultata aktivnosti navedenih u dokumentu. Pored toga </w:t>
      </w:r>
      <w:r w:rsidR="00DA5AEA" w:rsidRPr="008203ED">
        <w:t>Služba za privredu, integrisani lokalni razvoj i društvene djelatnosti</w:t>
      </w:r>
      <w:r w:rsidR="00566E83" w:rsidRPr="008203ED">
        <w:t xml:space="preserve"> će u saradnji sa drugim službama i </w:t>
      </w:r>
      <w:r w:rsidRPr="008203ED">
        <w:t xml:space="preserve"> </w:t>
      </w:r>
      <w:r w:rsidR="00566E83" w:rsidRPr="008203ED">
        <w:t xml:space="preserve">Komisijom za zaštitu ljudskih prava i ravnopravnost spolova </w:t>
      </w:r>
      <w:r w:rsidRPr="008203ED">
        <w:t xml:space="preserve">će jednom godišnje informisati Općinsko vijeće </w:t>
      </w:r>
      <w:r w:rsidR="00C70ED9" w:rsidRPr="008203ED">
        <w:t>Općine Vogošća</w:t>
      </w:r>
      <w:r w:rsidR="00566E83" w:rsidRPr="008203ED">
        <w:t>.</w:t>
      </w:r>
    </w:p>
    <w:p w14:paraId="1224545B" w14:textId="77777777" w:rsidR="00FB0B87" w:rsidRPr="008203ED" w:rsidRDefault="00FB0B87" w:rsidP="00F2602A"/>
    <w:p w14:paraId="16C4D06C" w14:textId="24D634C1" w:rsidR="00FB0B87" w:rsidRPr="008203ED" w:rsidRDefault="00FB0B87" w:rsidP="00F2602A">
      <w:pPr>
        <w:rPr>
          <w:lang w:eastAsia="en-US"/>
        </w:rPr>
      </w:pPr>
      <w:r w:rsidRPr="008203ED">
        <w:rPr>
          <w:noProof/>
          <w:lang w:val="en-GB" w:eastAsia="en-GB"/>
        </w:rPr>
        <mc:AlternateContent>
          <mc:Choice Requires="wps">
            <w:drawing>
              <wp:anchor distT="0" distB="0" distL="114300" distR="114300" simplePos="0" relativeHeight="251659264" behindDoc="1" locked="0" layoutInCell="1" allowOverlap="0" wp14:anchorId="3763B8BA" wp14:editId="1AAC2D99">
                <wp:simplePos x="0" y="0"/>
                <wp:positionH relativeFrom="margin">
                  <wp:posOffset>2478923</wp:posOffset>
                </wp:positionH>
                <wp:positionV relativeFrom="paragraph">
                  <wp:posOffset>851245</wp:posOffset>
                </wp:positionV>
                <wp:extent cx="1332000" cy="1781230"/>
                <wp:effectExtent l="323850" t="57150" r="0" b="314325"/>
                <wp:wrapNone/>
                <wp:docPr id="39" name="Arrow: Down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2000" cy="1781230"/>
                        </a:xfrm>
                        <a:prstGeom prst="downArrow">
                          <a:avLst/>
                        </a:prstGeom>
                        <a:solidFill>
                          <a:srgbClr val="647B31"/>
                        </a:solidFill>
                        <a:ln w="25400" cap="flat" cmpd="sng" algn="ctr">
                          <a:solidFill>
                            <a:srgbClr val="FFFF99"/>
                          </a:solidFill>
                          <a:prstDash val="solid"/>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6BE8876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10" o:spid="_x0000_s1026" type="#_x0000_t67" style="position:absolute;margin-left:195.2pt;margin-top:67.05pt;width:104.9pt;height:140.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64LMAMAAJoGAAAOAAAAZHJzL2Uyb0RvYy54bWysVcFu4zYQvRfoPxC6N7ZsJ7GNOAs3gYsC&#10;6W6wSbHnMUVZRCmSHdKW06/vIyUnznaBBRbNgeGIwzdv3gzHNx+OrREHxUE7uyrKi3EhlJWu0na3&#10;Kv583vwyL0SIZCsyzqpV8aJC8eH2559uOr9UE9c4UykWALFh2flV0cTol6NRkI1qKVw4rywOa8ct&#10;RZi8G1VMHdBbM5qMx1ejznHl2UkVAr7e94fFbcavayXjp7oOKgqzKsAt5pXzuk3r6PaGljsm32g5&#10;0KAfYNGStgj6CnVPkcSe9X+gWi3ZBVfHC+nakatrLVXOAdmU46+yeWrIq5wLxAn+Vabw/8HKj4dH&#10;FrpaFdNFISy1qNGa2XVLce86K8osUefDEp5P/pFTksE/OPlXgHajdyfJCIPPseY2+SJFccx6v7zq&#10;rY5RSHwsp1PUEGWROCuv5+VkmsONaHm67jnE35RrRdqsigqcMr0sNh0eQkwsaHnyy/Sc0dVGG5MN&#10;3m3vDIsDoQOuZte/TstUdFwJ527Gim5VTC5nmQ6hE2tDEcxaD22C3RWCzA4tLiPn2O9uh/MgG/wt&#10;Ft8KkkjeU2h6MhlhcDM2cVW5YZFTFm4fFT81VSe2Zs+fCTTK2WIxvy5EpZMWk8txuYB4lUY/z2dX&#10;UBLWVyzPiSUHuCRwMr6hnsZknj4OkvTuWR53ip+td9SCVFZNqwQk0TFMQ3Ucx8YNj2nDzsYcix1e&#10;H4Ew2GEI5P+sDkM3oBA9RkIzetfEz3onWGN8SCAwhYh3PWT5HcDyss+wT+YE1hf7jXLw0yoT/oOg&#10;sE590apIJpPdqoMyz6kX5vNF0rM57QaFcBmAb52edltXveAVIdGcXPByo1HqB3B/JMY8AQ5mZPyE&#10;pTYO4G7YAd/xP9/6nvzxzHFaiA7zCU34955YQcPfLQbAopzNABuzMbu8nsDg85Pt+Yndt3cOiZaY&#10;xl7mbfKP5rSt2bVfMErXKSqOyErE7tt9MO5iPzcxjKVar7Mbhpin+GCfvEzgqYapyZ+PX4j90BUR&#10;z/2jO80y9N77V9v7ppvWrffR1To/6TddB7kxAHMlh/5KE/bczl5vPym3/wIAAP//AwBQSwMEFAAG&#10;AAgAAAAhAI1Bpq3hAAAACwEAAA8AAABkcnMvZG93bnJldi54bWxMj0FLxDAQhe+C/yGM4GVxk+6G&#10;stamiywICnrYuug1bca22iSlSbf13zue9Di8j/e+yfeL7dkZx9B5pyBZC2Doam861yg4vT7c7ICF&#10;qJ3RvXeo4BsD7IvLi1xnxs/uiOcyNoxKXMi0gjbGIeM81C1aHdZ+QEfZhx+tjnSODTejnqnc9nwj&#10;RMqt7hwttHrAQ4v1VzlZBU/vpze9wsk/fsq54ofVrlxenpW6vlru74BFXOIfDL/6pA4FOVV+ciaw&#10;XsH2VkhCKdjKBBgRqRAbYJUCmcgUeJHz/z8UPwAAAP//AwBQSwECLQAUAAYACAAAACEAtoM4kv4A&#10;AADhAQAAEwAAAAAAAAAAAAAAAAAAAAAAW0NvbnRlbnRfVHlwZXNdLnhtbFBLAQItABQABgAIAAAA&#10;IQA4/SH/1gAAAJQBAAALAAAAAAAAAAAAAAAAAC8BAABfcmVscy8ucmVsc1BLAQItABQABgAIAAAA&#10;IQBIw64LMAMAAJoGAAAOAAAAAAAAAAAAAAAAAC4CAABkcnMvZTJvRG9jLnhtbFBLAQItABQABgAI&#10;AAAAIQCNQaat4QAAAAsBAAAPAAAAAAAAAAAAAAAAAIoFAABkcnMvZG93bnJldi54bWxQSwUGAAAA&#10;AAQABADzAAAAmAYAAAAA&#10;" o:allowoverlap="f" adj="13524" fillcolor="#647b31" strokecolor="#ff9" strokeweight="2pt">
                <v:shadow on="t" color="black" opacity="18350f" offset="-5.40094mm,4.37361mm"/>
                <v:path arrowok="t"/>
                <w10:wrap anchorx="margin"/>
              </v:shape>
            </w:pict>
          </mc:Fallback>
        </mc:AlternateContent>
      </w:r>
      <w:r w:rsidRPr="008203ED">
        <w:rPr>
          <w:noProof/>
          <w:lang w:val="en-GB" w:eastAsia="en-GB"/>
        </w:rPr>
        <w:drawing>
          <wp:inline distT="0" distB="0" distL="0" distR="0" wp14:anchorId="134D10D9" wp14:editId="49293BB7">
            <wp:extent cx="5543550" cy="1930400"/>
            <wp:effectExtent l="361950" t="0" r="57150" b="107950"/>
            <wp:docPr id="24" name="Diagram 2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9" r:lo="rId50" r:qs="rId51" r:cs="rId52"/>
              </a:graphicData>
            </a:graphic>
          </wp:inline>
        </w:drawing>
      </w:r>
    </w:p>
    <w:p w14:paraId="177C7CE7" w14:textId="77777777" w:rsidR="00FB0B87" w:rsidRPr="008203ED" w:rsidRDefault="00FB0B87" w:rsidP="00F2602A">
      <w:pPr>
        <w:pStyle w:val="BodyText"/>
      </w:pPr>
    </w:p>
    <w:p w14:paraId="1DD07034" w14:textId="77777777" w:rsidR="00FB0B87" w:rsidRPr="008203ED" w:rsidRDefault="00FB0B87" w:rsidP="00F2602A">
      <w:pPr>
        <w:pStyle w:val="BodyText"/>
      </w:pPr>
    </w:p>
    <w:p w14:paraId="606D3CE7" w14:textId="77777777" w:rsidR="00FB0B87" w:rsidRPr="008203ED" w:rsidRDefault="00FB0B87" w:rsidP="00F2602A">
      <w:pPr>
        <w:pStyle w:val="BodyText"/>
      </w:pPr>
    </w:p>
    <w:p w14:paraId="59C644BB" w14:textId="77777777" w:rsidR="00FB0B87" w:rsidRPr="008203ED" w:rsidRDefault="00FB0B87" w:rsidP="00F2602A">
      <w:r w:rsidRPr="008203ED">
        <w:rPr>
          <w:noProof/>
          <w:lang w:val="en-GB" w:eastAsia="en-GB"/>
        </w:rPr>
        <w:drawing>
          <wp:inline distT="0" distB="0" distL="0" distR="0" wp14:anchorId="2D6C8D45" wp14:editId="4D1B7464">
            <wp:extent cx="5219700" cy="723900"/>
            <wp:effectExtent l="0" t="57150" r="57150" b="342900"/>
            <wp:docPr id="26" name="Diagram 2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4" r:lo="rId55" r:qs="rId56" r:cs="rId57"/>
              </a:graphicData>
            </a:graphic>
          </wp:inline>
        </w:drawing>
      </w:r>
    </w:p>
    <w:p w14:paraId="26479978" w14:textId="77777777" w:rsidR="00FB0B87" w:rsidRPr="008203ED" w:rsidRDefault="00FB0B87" w:rsidP="00F2602A"/>
    <w:p w14:paraId="23D75AC6" w14:textId="77777777" w:rsidR="00FB0B87" w:rsidRPr="008203ED" w:rsidRDefault="00FB0B87" w:rsidP="00F2602A"/>
    <w:p w14:paraId="17C23107" w14:textId="77777777" w:rsidR="00FB0B87" w:rsidRPr="008203ED" w:rsidRDefault="00FB0B87" w:rsidP="00F2602A"/>
    <w:p w14:paraId="0FDF9DE1" w14:textId="77777777" w:rsidR="00FB0B87" w:rsidRPr="008203ED" w:rsidRDefault="00FB0B87" w:rsidP="00F2602A"/>
    <w:p w14:paraId="10B88D65" w14:textId="77777777" w:rsidR="00FB0B87" w:rsidRPr="008203ED" w:rsidRDefault="00FB0B87" w:rsidP="00F2602A"/>
    <w:p w14:paraId="13150834" w14:textId="77777777" w:rsidR="00FB0B87" w:rsidRPr="008203ED" w:rsidRDefault="00FB0B87" w:rsidP="00F2602A"/>
    <w:p w14:paraId="7610BCCD" w14:textId="1A457DFD" w:rsidR="00FB0B87" w:rsidRPr="008203ED" w:rsidRDefault="00FB0B87" w:rsidP="008D6A9D">
      <w:pPr>
        <w:pStyle w:val="Heading1"/>
      </w:pPr>
      <w:r w:rsidRPr="008203ED">
        <w:br w:type="page"/>
      </w:r>
      <w:bookmarkStart w:id="91" w:name="_Toc519113648"/>
      <w:bookmarkStart w:id="92" w:name="_Toc82084974"/>
      <w:bookmarkStart w:id="93" w:name="_Toc82432566"/>
      <w:bookmarkStart w:id="94" w:name="_Toc83830331"/>
      <w:bookmarkStart w:id="95" w:name="_Toc90155650"/>
      <w:bookmarkStart w:id="96" w:name="_Toc208692627"/>
      <w:bookmarkStart w:id="97" w:name="_Toc517876754"/>
      <w:r w:rsidRPr="008203ED">
        <w:lastRenderedPageBreak/>
        <w:t>Osnovni pojmovi i definicije ravnopravnosti spolova</w:t>
      </w:r>
      <w:bookmarkEnd w:id="91"/>
      <w:bookmarkEnd w:id="92"/>
      <w:bookmarkEnd w:id="93"/>
      <w:bookmarkEnd w:id="94"/>
      <w:bookmarkEnd w:id="95"/>
      <w:bookmarkEnd w:id="96"/>
      <w:r w:rsidRPr="008203ED">
        <w:t xml:space="preserve"> </w:t>
      </w:r>
      <w:bookmarkEnd w:id="97"/>
    </w:p>
    <w:p w14:paraId="7B27FC94" w14:textId="77777777" w:rsidR="00FB0B87" w:rsidRPr="008203ED" w:rsidRDefault="00FB0B87" w:rsidP="00F2602A">
      <w:pPr>
        <w:pStyle w:val="BodyText"/>
      </w:pPr>
    </w:p>
    <w:p w14:paraId="4811C090" w14:textId="77777777" w:rsidR="00FB0B87" w:rsidRPr="008203ED" w:rsidRDefault="00FB0B87" w:rsidP="00F2602A">
      <w:pPr>
        <w:pStyle w:val="BodyText"/>
      </w:pPr>
      <w:r w:rsidRPr="008203ED">
        <w:rPr>
          <w:i/>
        </w:rPr>
        <w:t>Diskriminacija po osnovu spola</w:t>
      </w:r>
      <w:r w:rsidRPr="008203ED">
        <w:t xml:space="preserve"> je svako stavljanje u nepovoljniji položaj bilo koje</w:t>
      </w:r>
      <w:r w:rsidRPr="008203ED">
        <w:rPr>
          <w:spacing w:val="-40"/>
        </w:rPr>
        <w:t xml:space="preserve"> </w:t>
      </w:r>
      <w:r w:rsidRPr="008203ED">
        <w:t>osobe ili</w:t>
      </w:r>
      <w:r w:rsidRPr="008203ED">
        <w:rPr>
          <w:spacing w:val="-14"/>
        </w:rPr>
        <w:t xml:space="preserve"> </w:t>
      </w:r>
      <w:r w:rsidRPr="008203ED">
        <w:t>grupe</w:t>
      </w:r>
      <w:r w:rsidRPr="008203ED">
        <w:rPr>
          <w:spacing w:val="-16"/>
        </w:rPr>
        <w:t xml:space="preserve"> </w:t>
      </w:r>
      <w:r w:rsidRPr="008203ED">
        <w:t>osoba</w:t>
      </w:r>
      <w:r w:rsidRPr="008203ED">
        <w:rPr>
          <w:spacing w:val="-13"/>
        </w:rPr>
        <w:t xml:space="preserve"> </w:t>
      </w:r>
      <w:r w:rsidRPr="008203ED">
        <w:t>zasnovano</w:t>
      </w:r>
      <w:r w:rsidRPr="008203ED">
        <w:rPr>
          <w:spacing w:val="-16"/>
        </w:rPr>
        <w:t xml:space="preserve"> </w:t>
      </w:r>
      <w:r w:rsidRPr="008203ED">
        <w:t>na</w:t>
      </w:r>
      <w:r w:rsidRPr="008203ED">
        <w:rPr>
          <w:spacing w:val="-14"/>
        </w:rPr>
        <w:t xml:space="preserve"> </w:t>
      </w:r>
      <w:r w:rsidRPr="008203ED">
        <w:t>spolu</w:t>
      </w:r>
      <w:r w:rsidRPr="008203ED">
        <w:rPr>
          <w:spacing w:val="-14"/>
        </w:rPr>
        <w:t xml:space="preserve"> </w:t>
      </w:r>
      <w:r w:rsidRPr="008203ED">
        <w:t>zbog</w:t>
      </w:r>
      <w:r w:rsidRPr="008203ED">
        <w:rPr>
          <w:spacing w:val="-12"/>
        </w:rPr>
        <w:t xml:space="preserve"> </w:t>
      </w:r>
      <w:r w:rsidRPr="008203ED">
        <w:t>kojeg</w:t>
      </w:r>
      <w:r w:rsidRPr="008203ED">
        <w:rPr>
          <w:spacing w:val="-13"/>
        </w:rPr>
        <w:t xml:space="preserve"> </w:t>
      </w:r>
      <w:r w:rsidRPr="008203ED">
        <w:t>se</w:t>
      </w:r>
      <w:r w:rsidRPr="008203ED">
        <w:rPr>
          <w:spacing w:val="-15"/>
        </w:rPr>
        <w:t xml:space="preserve"> </w:t>
      </w:r>
      <w:r w:rsidRPr="008203ED">
        <w:t>osobama</w:t>
      </w:r>
      <w:r w:rsidRPr="008203ED">
        <w:rPr>
          <w:spacing w:val="-13"/>
        </w:rPr>
        <w:t xml:space="preserve"> </w:t>
      </w:r>
      <w:r w:rsidRPr="008203ED">
        <w:t>ili</w:t>
      </w:r>
      <w:r w:rsidRPr="008203ED">
        <w:rPr>
          <w:spacing w:val="-14"/>
        </w:rPr>
        <w:t xml:space="preserve"> </w:t>
      </w:r>
      <w:r w:rsidRPr="008203ED">
        <w:t>grupi</w:t>
      </w:r>
      <w:r w:rsidRPr="008203ED">
        <w:rPr>
          <w:spacing w:val="-13"/>
        </w:rPr>
        <w:t xml:space="preserve"> </w:t>
      </w:r>
      <w:r w:rsidRPr="008203ED">
        <w:t>osoba</w:t>
      </w:r>
      <w:r w:rsidRPr="008203ED">
        <w:rPr>
          <w:spacing w:val="-13"/>
        </w:rPr>
        <w:t xml:space="preserve"> </w:t>
      </w:r>
      <w:r w:rsidRPr="008203ED">
        <w:t>otežava</w:t>
      </w:r>
      <w:r w:rsidRPr="008203ED">
        <w:rPr>
          <w:spacing w:val="-15"/>
        </w:rPr>
        <w:t xml:space="preserve"> </w:t>
      </w:r>
      <w:r w:rsidRPr="008203ED">
        <w:t>ili</w:t>
      </w:r>
      <w:r w:rsidRPr="008203ED">
        <w:rPr>
          <w:spacing w:val="-14"/>
        </w:rPr>
        <w:t xml:space="preserve"> </w:t>
      </w:r>
      <w:r w:rsidRPr="008203ED">
        <w:t>negira priznavanje, uživanje ili ostvarivanje ljudskih prava ili</w:t>
      </w:r>
      <w:r w:rsidRPr="008203ED">
        <w:rPr>
          <w:spacing w:val="-9"/>
        </w:rPr>
        <w:t xml:space="preserve"> </w:t>
      </w:r>
      <w:r w:rsidRPr="008203ED">
        <w:t>sloboda.</w:t>
      </w:r>
    </w:p>
    <w:p w14:paraId="6C152575" w14:textId="77777777" w:rsidR="00FB0B87" w:rsidRPr="008203ED" w:rsidRDefault="00FB0B87" w:rsidP="00F2602A">
      <w:pPr>
        <w:pStyle w:val="BodyText"/>
      </w:pPr>
    </w:p>
    <w:p w14:paraId="024AEED9" w14:textId="77777777" w:rsidR="00FB0B87" w:rsidRPr="008203ED" w:rsidRDefault="00FB0B87" w:rsidP="00F2602A">
      <w:pPr>
        <w:pStyle w:val="BodyText"/>
      </w:pPr>
      <w:r w:rsidRPr="008203ED">
        <w:rPr>
          <w:i/>
        </w:rPr>
        <w:t>Direktna diskriminacija po osnovu spola</w:t>
      </w:r>
      <w:r w:rsidRPr="008203ED">
        <w:t xml:space="preserve"> postoji kada je osoba ili grupa osoba bila tretirana, tretira se ili može biti tretirana nepovoljnije u odnosu na drugu osobu ili grupu osoba u istoj ili sličnoj situaciji.</w:t>
      </w:r>
    </w:p>
    <w:p w14:paraId="0FB99955" w14:textId="77777777" w:rsidR="00FB0B87" w:rsidRPr="008203ED" w:rsidRDefault="00FB0B87" w:rsidP="00F2602A">
      <w:pPr>
        <w:pStyle w:val="BodyText"/>
      </w:pPr>
    </w:p>
    <w:p w14:paraId="5E3C0295" w14:textId="77777777" w:rsidR="00FB0B87" w:rsidRPr="008203ED" w:rsidRDefault="00FB0B87" w:rsidP="00F2602A">
      <w:pPr>
        <w:pStyle w:val="BodyText"/>
      </w:pPr>
      <w:r w:rsidRPr="008203ED">
        <w:rPr>
          <w:i/>
        </w:rPr>
        <w:t>Indirektna diskriminacija po osnovu spola</w:t>
      </w:r>
      <w:r w:rsidRPr="008203ED">
        <w:t xml:space="preserve"> postoji kada prividno neutralna pravna norma, kriterij ili praksa jednaka za sve je dovodila, dovodi ili bi mogla dovesti u nepovoljniji položaj osobu ili grupu osoba jednog spola u poređenju sa osobom ili grupom osoba drugog spola.</w:t>
      </w:r>
    </w:p>
    <w:p w14:paraId="3F3C0185" w14:textId="77777777" w:rsidR="00FB0B87" w:rsidRPr="008203ED" w:rsidRDefault="00FB0B87" w:rsidP="00F2602A">
      <w:pPr>
        <w:pStyle w:val="BodyText"/>
      </w:pPr>
    </w:p>
    <w:p w14:paraId="7C131AAA" w14:textId="77777777" w:rsidR="00FB0B87" w:rsidRPr="008203ED" w:rsidRDefault="00FB0B87" w:rsidP="00F2602A">
      <w:pPr>
        <w:pStyle w:val="BodyText"/>
      </w:pPr>
      <w:r w:rsidRPr="008203ED">
        <w:rPr>
          <w:i/>
        </w:rPr>
        <w:t>Uznemiravanje</w:t>
      </w:r>
      <w:r w:rsidRPr="008203ED">
        <w:t xml:space="preserve"> je svako neželjeno ponašanje po osnovu spola kojim se želi povrijediti dostojanstvo osobe ili grupe osoba i stvoriti zastrašujuće, neprijateljsko, degradirajuće, ponižavajuće ili uvredljivo okruženje, ili kojim se postiže takav učinak.</w:t>
      </w:r>
    </w:p>
    <w:p w14:paraId="03F2D350" w14:textId="77777777" w:rsidR="00FB0B87" w:rsidRPr="008203ED" w:rsidRDefault="00FB0B87" w:rsidP="00F2602A">
      <w:pPr>
        <w:pStyle w:val="BodyText"/>
      </w:pPr>
    </w:p>
    <w:p w14:paraId="15A158BD" w14:textId="77777777" w:rsidR="00FB0B87" w:rsidRPr="008203ED" w:rsidRDefault="00FB0B87" w:rsidP="00F2602A">
      <w:pPr>
        <w:pStyle w:val="BodyText"/>
      </w:pPr>
      <w:r w:rsidRPr="008203ED">
        <w:rPr>
          <w:i/>
        </w:rPr>
        <w:t>Seksualno uznemiravanje</w:t>
      </w:r>
      <w:r w:rsidRPr="008203ED">
        <w:t xml:space="preserve"> je svaki neželjeni oblik verbalnog, neverbalnog ili fizičkog ponašanja spolne prirode kojim se želi povrijediti dostojanstvo osobe ili grupe osoba, ili kojim se postiže takav učinak, naročito kad to ponašanje stvara zastrašujuće, neprijateljsko, degradirajuće, ponižavajuće ili uvredljivo okruženje.</w:t>
      </w:r>
    </w:p>
    <w:p w14:paraId="69D618BC" w14:textId="77777777" w:rsidR="00FB0B87" w:rsidRPr="008203ED" w:rsidRDefault="00FB0B87" w:rsidP="00F2602A">
      <w:pPr>
        <w:pStyle w:val="BodyText"/>
      </w:pPr>
    </w:p>
    <w:p w14:paraId="557FC87A" w14:textId="77777777" w:rsidR="00FB0B87" w:rsidRPr="008203ED" w:rsidRDefault="00FB0B87" w:rsidP="00F2602A">
      <w:pPr>
        <w:pStyle w:val="BodyText"/>
      </w:pPr>
      <w:r w:rsidRPr="008203ED">
        <w:rPr>
          <w:i/>
        </w:rPr>
        <w:t>Nasilje</w:t>
      </w:r>
      <w:r w:rsidRPr="008203ED">
        <w:rPr>
          <w:i/>
          <w:spacing w:val="-14"/>
        </w:rPr>
        <w:t xml:space="preserve"> </w:t>
      </w:r>
      <w:r w:rsidRPr="008203ED">
        <w:rPr>
          <w:i/>
        </w:rPr>
        <w:t>po</w:t>
      </w:r>
      <w:r w:rsidRPr="008203ED">
        <w:rPr>
          <w:i/>
          <w:spacing w:val="-11"/>
        </w:rPr>
        <w:t xml:space="preserve"> </w:t>
      </w:r>
      <w:r w:rsidRPr="008203ED">
        <w:rPr>
          <w:i/>
        </w:rPr>
        <w:t>osnovu</w:t>
      </w:r>
      <w:r w:rsidRPr="008203ED">
        <w:rPr>
          <w:i/>
          <w:spacing w:val="-14"/>
        </w:rPr>
        <w:t xml:space="preserve"> </w:t>
      </w:r>
      <w:r w:rsidRPr="008203ED">
        <w:rPr>
          <w:i/>
        </w:rPr>
        <w:t>spola</w:t>
      </w:r>
      <w:r w:rsidRPr="008203ED">
        <w:rPr>
          <w:spacing w:val="-9"/>
        </w:rPr>
        <w:t xml:space="preserve"> </w:t>
      </w:r>
      <w:r w:rsidRPr="008203ED">
        <w:t>je</w:t>
      </w:r>
      <w:r w:rsidRPr="008203ED">
        <w:rPr>
          <w:spacing w:val="-14"/>
        </w:rPr>
        <w:t xml:space="preserve"> </w:t>
      </w:r>
      <w:r w:rsidRPr="008203ED">
        <w:t>svako</w:t>
      </w:r>
      <w:r w:rsidRPr="008203ED">
        <w:rPr>
          <w:spacing w:val="-13"/>
        </w:rPr>
        <w:t xml:space="preserve"> </w:t>
      </w:r>
      <w:r w:rsidRPr="008203ED">
        <w:t>djelovanje</w:t>
      </w:r>
      <w:r w:rsidRPr="008203ED">
        <w:rPr>
          <w:spacing w:val="-14"/>
        </w:rPr>
        <w:t xml:space="preserve"> </w:t>
      </w:r>
      <w:r w:rsidRPr="008203ED">
        <w:t>kojim</w:t>
      </w:r>
      <w:r w:rsidRPr="008203ED">
        <w:rPr>
          <w:spacing w:val="-12"/>
        </w:rPr>
        <w:t xml:space="preserve"> </w:t>
      </w:r>
      <w:r w:rsidRPr="008203ED">
        <w:t>se</w:t>
      </w:r>
      <w:r w:rsidRPr="008203ED">
        <w:rPr>
          <w:spacing w:val="-15"/>
        </w:rPr>
        <w:t xml:space="preserve"> </w:t>
      </w:r>
      <w:r w:rsidRPr="008203ED">
        <w:t>nanosi</w:t>
      </w:r>
      <w:r w:rsidRPr="008203ED">
        <w:rPr>
          <w:spacing w:val="-11"/>
        </w:rPr>
        <w:t xml:space="preserve"> </w:t>
      </w:r>
      <w:r w:rsidRPr="008203ED">
        <w:t>ili</w:t>
      </w:r>
      <w:r w:rsidRPr="008203ED">
        <w:rPr>
          <w:spacing w:val="-12"/>
        </w:rPr>
        <w:t xml:space="preserve"> </w:t>
      </w:r>
      <w:r w:rsidRPr="008203ED">
        <w:t>može</w:t>
      </w:r>
      <w:r w:rsidRPr="008203ED">
        <w:rPr>
          <w:spacing w:val="-14"/>
        </w:rPr>
        <w:t xml:space="preserve"> </w:t>
      </w:r>
      <w:r w:rsidRPr="008203ED">
        <w:t>biti</w:t>
      </w:r>
      <w:r w:rsidRPr="008203ED">
        <w:rPr>
          <w:spacing w:val="-13"/>
        </w:rPr>
        <w:t xml:space="preserve"> </w:t>
      </w:r>
      <w:r w:rsidRPr="008203ED">
        <w:t>nanijeta</w:t>
      </w:r>
      <w:r w:rsidRPr="008203ED">
        <w:rPr>
          <w:spacing w:val="-5"/>
        </w:rPr>
        <w:t xml:space="preserve"> </w:t>
      </w:r>
      <w:r w:rsidRPr="008203ED">
        <w:t>fizička, psihička, seksualna ili ekonomska šteta ili patnja, kao i prijetnja takvim djelovanjem koje sputava osobu ili grupu osoba da uživa u svojim ljudskim pravima i slobodama u javnoj i privatnoj sferi</w:t>
      </w:r>
      <w:r w:rsidRPr="008203ED">
        <w:rPr>
          <w:spacing w:val="1"/>
        </w:rPr>
        <w:t xml:space="preserve"> </w:t>
      </w:r>
      <w:r w:rsidRPr="008203ED">
        <w:t>života.</w:t>
      </w:r>
    </w:p>
    <w:p w14:paraId="223AC48B" w14:textId="77777777" w:rsidR="00FB0B87" w:rsidRPr="008203ED" w:rsidRDefault="00FB0B87" w:rsidP="00F2602A">
      <w:pPr>
        <w:pStyle w:val="BodyText"/>
      </w:pPr>
      <w:r w:rsidRPr="008203ED">
        <w:t>Nasilje po osnovu spola uključuje, ali se ne ograničava, na</w:t>
      </w:r>
    </w:p>
    <w:p w14:paraId="4392C244" w14:textId="77777777" w:rsidR="00FB0B87" w:rsidRPr="008203ED" w:rsidRDefault="00FB0B87" w:rsidP="00F2602A">
      <w:pPr>
        <w:pStyle w:val="ListParagraph"/>
        <w:numPr>
          <w:ilvl w:val="0"/>
          <w:numId w:val="15"/>
        </w:numPr>
      </w:pPr>
      <w:r w:rsidRPr="008203ED">
        <w:t>nasilje koje se dešava u porodici ili</w:t>
      </w:r>
      <w:r w:rsidRPr="008203ED">
        <w:rPr>
          <w:spacing w:val="-4"/>
        </w:rPr>
        <w:t xml:space="preserve"> </w:t>
      </w:r>
      <w:r w:rsidRPr="008203ED">
        <w:t>domaćinstvu;</w:t>
      </w:r>
    </w:p>
    <w:p w14:paraId="70338643" w14:textId="77777777" w:rsidR="00FB0B87" w:rsidRPr="008203ED" w:rsidRDefault="00FB0B87" w:rsidP="00F2602A">
      <w:pPr>
        <w:pStyle w:val="ListParagraph"/>
        <w:numPr>
          <w:ilvl w:val="0"/>
          <w:numId w:val="15"/>
        </w:numPr>
      </w:pPr>
      <w:r w:rsidRPr="008203ED">
        <w:t>nasilje koje se dešava u široj</w:t>
      </w:r>
      <w:r w:rsidRPr="008203ED">
        <w:rPr>
          <w:spacing w:val="-4"/>
        </w:rPr>
        <w:t xml:space="preserve"> </w:t>
      </w:r>
      <w:r w:rsidRPr="008203ED">
        <w:t>zajednici;</w:t>
      </w:r>
    </w:p>
    <w:p w14:paraId="03B2B733" w14:textId="77777777" w:rsidR="00FB0B87" w:rsidRPr="008203ED" w:rsidRDefault="00FB0B87" w:rsidP="00F2602A">
      <w:pPr>
        <w:pStyle w:val="ListParagraph"/>
        <w:numPr>
          <w:ilvl w:val="0"/>
          <w:numId w:val="15"/>
        </w:numPr>
      </w:pPr>
      <w:r w:rsidRPr="008203ED">
        <w:t>nasilje koje počine ili tolerišu organi vlasti i drugi ovlašteni organi i</w:t>
      </w:r>
      <w:r w:rsidRPr="008203ED">
        <w:rPr>
          <w:spacing w:val="-10"/>
        </w:rPr>
        <w:t xml:space="preserve"> </w:t>
      </w:r>
      <w:r w:rsidRPr="008203ED">
        <w:t>pojedinci;</w:t>
      </w:r>
    </w:p>
    <w:p w14:paraId="7A2AC091" w14:textId="77777777" w:rsidR="00FB0B87" w:rsidRPr="008203ED" w:rsidRDefault="00FB0B87" w:rsidP="00F2602A">
      <w:pPr>
        <w:pStyle w:val="ListParagraph"/>
        <w:numPr>
          <w:ilvl w:val="0"/>
          <w:numId w:val="15"/>
        </w:numPr>
      </w:pPr>
      <w:r w:rsidRPr="008203ED">
        <w:t>nasilje po osnovu spola u slučaju oružanih</w:t>
      </w:r>
      <w:r w:rsidRPr="008203ED">
        <w:rPr>
          <w:spacing w:val="-5"/>
        </w:rPr>
        <w:t xml:space="preserve"> </w:t>
      </w:r>
      <w:r w:rsidRPr="008203ED">
        <w:t>sukoba.</w:t>
      </w:r>
    </w:p>
    <w:p w14:paraId="552A7ED9" w14:textId="77777777" w:rsidR="00FB0B87" w:rsidRPr="008203ED" w:rsidRDefault="00FB0B87" w:rsidP="00F2602A">
      <w:pPr>
        <w:pStyle w:val="BodyText"/>
      </w:pPr>
    </w:p>
    <w:p w14:paraId="5A51348E" w14:textId="77777777" w:rsidR="00FB0B87" w:rsidRPr="008203ED" w:rsidRDefault="00FB0B87" w:rsidP="00F2602A">
      <w:pPr>
        <w:pStyle w:val="BodyText"/>
      </w:pPr>
      <w:r w:rsidRPr="008203ED">
        <w:rPr>
          <w:i/>
        </w:rPr>
        <w:t>Viktimizacija</w:t>
      </w:r>
      <w:r w:rsidRPr="008203ED">
        <w:t xml:space="preserve"> je oblik diskriminacije koji postoji kada se osoba ili grupa osoba dovede u nepovoljniji položaj zbog: odbijanja naloga za diskriminatornim postupanjem, prijave diskriminacije,</w:t>
      </w:r>
      <w:r w:rsidRPr="008203ED">
        <w:rPr>
          <w:spacing w:val="-8"/>
        </w:rPr>
        <w:t xml:space="preserve"> </w:t>
      </w:r>
      <w:r w:rsidRPr="008203ED">
        <w:t>svjedočenja</w:t>
      </w:r>
      <w:r w:rsidRPr="008203ED">
        <w:rPr>
          <w:spacing w:val="-6"/>
        </w:rPr>
        <w:t xml:space="preserve"> </w:t>
      </w:r>
      <w:r w:rsidRPr="008203ED">
        <w:t>u</w:t>
      </w:r>
      <w:r w:rsidRPr="008203ED">
        <w:rPr>
          <w:spacing w:val="-6"/>
        </w:rPr>
        <w:t xml:space="preserve"> </w:t>
      </w:r>
      <w:r w:rsidRPr="008203ED">
        <w:t>postupku</w:t>
      </w:r>
      <w:r w:rsidRPr="008203ED">
        <w:rPr>
          <w:spacing w:val="-6"/>
        </w:rPr>
        <w:t xml:space="preserve"> </w:t>
      </w:r>
      <w:r w:rsidRPr="008203ED">
        <w:t>zaštite</w:t>
      </w:r>
      <w:r w:rsidRPr="008203ED">
        <w:rPr>
          <w:spacing w:val="-7"/>
        </w:rPr>
        <w:t xml:space="preserve"> </w:t>
      </w:r>
      <w:r w:rsidRPr="008203ED">
        <w:t>od</w:t>
      </w:r>
      <w:r w:rsidRPr="008203ED">
        <w:rPr>
          <w:spacing w:val="-6"/>
        </w:rPr>
        <w:t xml:space="preserve"> </w:t>
      </w:r>
      <w:r w:rsidRPr="008203ED">
        <w:t>diskriminacije</w:t>
      </w:r>
      <w:r w:rsidRPr="008203ED">
        <w:rPr>
          <w:spacing w:val="-8"/>
        </w:rPr>
        <w:t xml:space="preserve"> </w:t>
      </w:r>
      <w:r w:rsidRPr="008203ED">
        <w:t>na</w:t>
      </w:r>
      <w:r w:rsidRPr="008203ED">
        <w:rPr>
          <w:spacing w:val="-4"/>
        </w:rPr>
        <w:t xml:space="preserve"> </w:t>
      </w:r>
      <w:r w:rsidRPr="008203ED">
        <w:t>osnovu</w:t>
      </w:r>
      <w:r w:rsidRPr="008203ED">
        <w:rPr>
          <w:spacing w:val="-6"/>
        </w:rPr>
        <w:t xml:space="preserve"> </w:t>
      </w:r>
      <w:r w:rsidRPr="008203ED">
        <w:t>spola,</w:t>
      </w:r>
      <w:r w:rsidRPr="008203ED">
        <w:rPr>
          <w:spacing w:val="-8"/>
        </w:rPr>
        <w:t xml:space="preserve"> </w:t>
      </w:r>
      <w:r w:rsidRPr="008203ED">
        <w:t>ili</w:t>
      </w:r>
      <w:r w:rsidRPr="008203ED">
        <w:rPr>
          <w:spacing w:val="-4"/>
        </w:rPr>
        <w:t xml:space="preserve"> </w:t>
      </w:r>
      <w:r w:rsidRPr="008203ED">
        <w:t>ako</w:t>
      </w:r>
      <w:r w:rsidRPr="008203ED">
        <w:rPr>
          <w:spacing w:val="-6"/>
        </w:rPr>
        <w:t xml:space="preserve"> </w:t>
      </w:r>
      <w:r w:rsidRPr="008203ED">
        <w:t>je na</w:t>
      </w:r>
      <w:r w:rsidRPr="008203ED">
        <w:rPr>
          <w:spacing w:val="-7"/>
        </w:rPr>
        <w:t xml:space="preserve"> </w:t>
      </w:r>
      <w:r w:rsidRPr="008203ED">
        <w:t>bilo</w:t>
      </w:r>
      <w:r w:rsidRPr="008203ED">
        <w:rPr>
          <w:spacing w:val="-9"/>
        </w:rPr>
        <w:t xml:space="preserve"> </w:t>
      </w:r>
      <w:r w:rsidRPr="008203ED">
        <w:t>koji</w:t>
      </w:r>
      <w:r w:rsidRPr="008203ED">
        <w:rPr>
          <w:spacing w:val="-5"/>
        </w:rPr>
        <w:t xml:space="preserve"> </w:t>
      </w:r>
      <w:r w:rsidRPr="008203ED">
        <w:t>drugi</w:t>
      </w:r>
      <w:r w:rsidRPr="008203ED">
        <w:rPr>
          <w:spacing w:val="-4"/>
        </w:rPr>
        <w:t xml:space="preserve"> </w:t>
      </w:r>
      <w:r w:rsidRPr="008203ED">
        <w:t>način</w:t>
      </w:r>
      <w:r w:rsidRPr="008203ED">
        <w:rPr>
          <w:spacing w:val="-7"/>
        </w:rPr>
        <w:t xml:space="preserve"> </w:t>
      </w:r>
      <w:r w:rsidRPr="008203ED">
        <w:t>osoba</w:t>
      </w:r>
      <w:r w:rsidRPr="008203ED">
        <w:rPr>
          <w:spacing w:val="-5"/>
        </w:rPr>
        <w:t xml:space="preserve"> </w:t>
      </w:r>
      <w:r w:rsidRPr="008203ED">
        <w:t>sudjelovala</w:t>
      </w:r>
      <w:r w:rsidRPr="008203ED">
        <w:rPr>
          <w:spacing w:val="-6"/>
        </w:rPr>
        <w:t xml:space="preserve"> </w:t>
      </w:r>
      <w:r w:rsidRPr="008203ED">
        <w:t>u</w:t>
      </w:r>
      <w:r w:rsidRPr="008203ED">
        <w:rPr>
          <w:spacing w:val="-7"/>
        </w:rPr>
        <w:t xml:space="preserve"> </w:t>
      </w:r>
      <w:r w:rsidRPr="008203ED">
        <w:t>postupku</w:t>
      </w:r>
      <w:r w:rsidRPr="008203ED">
        <w:rPr>
          <w:spacing w:val="-7"/>
        </w:rPr>
        <w:t xml:space="preserve"> </w:t>
      </w:r>
      <w:r w:rsidRPr="008203ED">
        <w:t>vođenom</w:t>
      </w:r>
      <w:r w:rsidRPr="008203ED">
        <w:rPr>
          <w:spacing w:val="-4"/>
        </w:rPr>
        <w:t xml:space="preserve"> </w:t>
      </w:r>
      <w:r w:rsidRPr="008203ED">
        <w:t>povodom</w:t>
      </w:r>
      <w:r w:rsidRPr="008203ED">
        <w:rPr>
          <w:spacing w:val="-7"/>
        </w:rPr>
        <w:t xml:space="preserve"> </w:t>
      </w:r>
      <w:r w:rsidRPr="008203ED">
        <w:t>diskriminacije</w:t>
      </w:r>
      <w:r w:rsidRPr="008203ED">
        <w:rPr>
          <w:spacing w:val="-9"/>
        </w:rPr>
        <w:t xml:space="preserve"> </w:t>
      </w:r>
      <w:r w:rsidRPr="008203ED">
        <w:t>na osnovu</w:t>
      </w:r>
      <w:r w:rsidRPr="008203ED">
        <w:rPr>
          <w:spacing w:val="-1"/>
        </w:rPr>
        <w:t xml:space="preserve"> </w:t>
      </w:r>
      <w:r w:rsidRPr="008203ED">
        <w:t>spola.</w:t>
      </w:r>
    </w:p>
    <w:p w14:paraId="785A10BC" w14:textId="77777777" w:rsidR="00FB0B87" w:rsidRPr="008203ED" w:rsidRDefault="00FB0B87" w:rsidP="00F2602A">
      <w:pPr>
        <w:pStyle w:val="BodyText"/>
      </w:pPr>
    </w:p>
    <w:p w14:paraId="324104BE" w14:textId="77777777" w:rsidR="00FB0B87" w:rsidRPr="008203ED" w:rsidRDefault="00FB0B87" w:rsidP="00F2602A">
      <w:pPr>
        <w:pStyle w:val="BodyText"/>
      </w:pPr>
      <w:r w:rsidRPr="008203ED">
        <w:rPr>
          <w:i/>
        </w:rPr>
        <w:t>Spol</w:t>
      </w:r>
      <w:r w:rsidRPr="008203ED">
        <w:t xml:space="preserve"> predstavlja biološke i psihološke karakteristike po kojima se razlikuju osobe muškog i ženskog spola.</w:t>
      </w:r>
    </w:p>
    <w:p w14:paraId="0B09AD39" w14:textId="77777777" w:rsidR="00FB0B87" w:rsidRPr="008203ED" w:rsidRDefault="00FB0B87" w:rsidP="00F2602A">
      <w:pPr>
        <w:pStyle w:val="BodyText"/>
      </w:pPr>
      <w:r w:rsidRPr="008203ED">
        <w:rPr>
          <w:i/>
        </w:rPr>
        <w:lastRenderedPageBreak/>
        <w:t>Gender/rod</w:t>
      </w:r>
      <w:r w:rsidRPr="008203ED">
        <w:t xml:space="preserve"> predstavlja sociološki i kulturološki uvjetovanu razliku između osoba muškog i ženskog spola i odnosi se na sve uloge i osobine koje nisu uvjetovane ili određene isključivo prirodnim ili biološkim faktorima, nego su prije proizvod normi, prakse, običaja i tradicije, i kroz vrijeme su promjenljivi.</w:t>
      </w:r>
    </w:p>
    <w:p w14:paraId="0D470A4C" w14:textId="77777777" w:rsidR="00FB0B87" w:rsidRPr="008203ED" w:rsidRDefault="00FB0B87" w:rsidP="00F2602A">
      <w:pPr>
        <w:pStyle w:val="BodyText"/>
      </w:pPr>
    </w:p>
    <w:p w14:paraId="7962CDFD" w14:textId="77777777" w:rsidR="00FB0B87" w:rsidRPr="008203ED" w:rsidRDefault="00FB0B87" w:rsidP="00F2602A">
      <w:pPr>
        <w:pStyle w:val="BodyText"/>
      </w:pPr>
      <w:r w:rsidRPr="008203ED">
        <w:rPr>
          <w:i/>
        </w:rPr>
        <w:t>Ravnopravnost spolova</w:t>
      </w:r>
      <w:r w:rsidRPr="008203ED">
        <w:t xml:space="preserve"> znači da su osobe muškog i ženskog spola jednako prisutne u svim područjima javnog i privatnog života, da imaju jednak status, jednake mogućnosti za ostvarivanje svih prava, kao i jednaku korist od ostvarenih</w:t>
      </w:r>
      <w:r w:rsidRPr="008203ED">
        <w:rPr>
          <w:spacing w:val="-11"/>
        </w:rPr>
        <w:t xml:space="preserve"> </w:t>
      </w:r>
      <w:r w:rsidRPr="008203ED">
        <w:t>rezultata.</w:t>
      </w:r>
    </w:p>
    <w:p w14:paraId="5E854E95" w14:textId="77777777" w:rsidR="00FB0B87" w:rsidRPr="008203ED" w:rsidRDefault="00FB0B87" w:rsidP="00F2602A">
      <w:pPr>
        <w:pStyle w:val="BodyText"/>
      </w:pPr>
    </w:p>
    <w:p w14:paraId="3B2484B8" w14:textId="77777777" w:rsidR="00FB0B87" w:rsidRPr="008203ED" w:rsidRDefault="00FB0B87" w:rsidP="00F2602A">
      <w:pPr>
        <w:pStyle w:val="BodyText"/>
      </w:pPr>
      <w:r w:rsidRPr="008203ED">
        <w:rPr>
          <w:i/>
        </w:rPr>
        <w:t>Jednak tretman svih osoba muškog i ženskog spola</w:t>
      </w:r>
      <w:r w:rsidRPr="008203ED">
        <w:t xml:space="preserve"> podrazumijeva osiguranje odsustva diskriminacije po osnovu spola.</w:t>
      </w:r>
    </w:p>
    <w:p w14:paraId="0304517A" w14:textId="77777777" w:rsidR="00FB0B87" w:rsidRPr="008203ED" w:rsidRDefault="00FB0B87" w:rsidP="00F2602A">
      <w:pPr>
        <w:pStyle w:val="BodyText"/>
      </w:pPr>
    </w:p>
    <w:p w14:paraId="57B66580" w14:textId="77777777" w:rsidR="00FB0B87" w:rsidRPr="008203ED" w:rsidRDefault="00FB0B87" w:rsidP="00F2602A">
      <w:r w:rsidRPr="008203ED">
        <w:rPr>
          <w:i/>
        </w:rPr>
        <w:t>Jednake</w:t>
      </w:r>
      <w:r w:rsidRPr="008203ED">
        <w:rPr>
          <w:i/>
          <w:spacing w:val="-13"/>
        </w:rPr>
        <w:t xml:space="preserve"> </w:t>
      </w:r>
      <w:r w:rsidRPr="008203ED">
        <w:rPr>
          <w:i/>
        </w:rPr>
        <w:t>mogućnosti</w:t>
      </w:r>
      <w:r w:rsidRPr="008203ED">
        <w:rPr>
          <w:i/>
          <w:spacing w:val="-11"/>
        </w:rPr>
        <w:t xml:space="preserve"> </w:t>
      </w:r>
      <w:r w:rsidRPr="008203ED">
        <w:rPr>
          <w:i/>
        </w:rPr>
        <w:t>svih</w:t>
      </w:r>
      <w:r w:rsidRPr="008203ED">
        <w:rPr>
          <w:i/>
          <w:spacing w:val="-11"/>
        </w:rPr>
        <w:t xml:space="preserve"> </w:t>
      </w:r>
      <w:r w:rsidRPr="008203ED">
        <w:rPr>
          <w:i/>
        </w:rPr>
        <w:t>osoba</w:t>
      </w:r>
      <w:r w:rsidRPr="008203ED">
        <w:rPr>
          <w:i/>
          <w:spacing w:val="-13"/>
        </w:rPr>
        <w:t xml:space="preserve"> </w:t>
      </w:r>
      <w:r w:rsidRPr="008203ED">
        <w:rPr>
          <w:i/>
        </w:rPr>
        <w:t>bez</w:t>
      </w:r>
      <w:r w:rsidRPr="008203ED">
        <w:rPr>
          <w:i/>
          <w:spacing w:val="-14"/>
        </w:rPr>
        <w:t xml:space="preserve"> </w:t>
      </w:r>
      <w:r w:rsidRPr="008203ED">
        <w:rPr>
          <w:i/>
        </w:rPr>
        <w:t>obzira</w:t>
      </w:r>
      <w:r w:rsidRPr="008203ED">
        <w:rPr>
          <w:i/>
          <w:spacing w:val="-12"/>
        </w:rPr>
        <w:t xml:space="preserve"> </w:t>
      </w:r>
      <w:r w:rsidRPr="008203ED">
        <w:rPr>
          <w:i/>
        </w:rPr>
        <w:t>na</w:t>
      </w:r>
      <w:r w:rsidRPr="008203ED">
        <w:rPr>
          <w:i/>
          <w:spacing w:val="-13"/>
        </w:rPr>
        <w:t xml:space="preserve"> </w:t>
      </w:r>
      <w:r w:rsidRPr="008203ED">
        <w:rPr>
          <w:i/>
        </w:rPr>
        <w:t>spol</w:t>
      </w:r>
      <w:r w:rsidRPr="008203ED">
        <w:rPr>
          <w:spacing w:val="-6"/>
        </w:rPr>
        <w:t xml:space="preserve"> </w:t>
      </w:r>
      <w:r w:rsidRPr="008203ED">
        <w:t>podrazumijeva</w:t>
      </w:r>
      <w:r w:rsidRPr="008203ED">
        <w:rPr>
          <w:spacing w:val="-12"/>
        </w:rPr>
        <w:t xml:space="preserve"> </w:t>
      </w:r>
      <w:r w:rsidRPr="008203ED">
        <w:t>odsustvo</w:t>
      </w:r>
      <w:r w:rsidRPr="008203ED">
        <w:rPr>
          <w:spacing w:val="-15"/>
        </w:rPr>
        <w:t xml:space="preserve"> </w:t>
      </w:r>
      <w:r w:rsidRPr="008203ED">
        <w:t>prepreka za ekonomsko, političko i društveno sudjelovanje po osnovu</w:t>
      </w:r>
      <w:r w:rsidRPr="008203ED">
        <w:rPr>
          <w:spacing w:val="-6"/>
        </w:rPr>
        <w:t xml:space="preserve"> </w:t>
      </w:r>
      <w:r w:rsidRPr="008203ED">
        <w:t>spola.</w:t>
      </w:r>
    </w:p>
    <w:p w14:paraId="0B60B17A" w14:textId="77777777" w:rsidR="00FB0B87" w:rsidRPr="008203ED" w:rsidRDefault="00FB0B87" w:rsidP="00F2602A">
      <w:pPr>
        <w:pStyle w:val="BodyText"/>
      </w:pPr>
    </w:p>
    <w:p w14:paraId="178554DD" w14:textId="77777777" w:rsidR="00FB0B87" w:rsidRPr="008203ED" w:rsidRDefault="00FB0B87" w:rsidP="00F2602A">
      <w:r w:rsidRPr="008203ED">
        <w:rPr>
          <w:i/>
        </w:rPr>
        <w:t>Diskriminacija u jeziku</w:t>
      </w:r>
      <w:r w:rsidRPr="008203ED">
        <w:t xml:space="preserve"> postoji kada se koristi isključivo jedan gramatički rod kao generički pojam.</w:t>
      </w:r>
    </w:p>
    <w:p w14:paraId="711556F5" w14:textId="77777777" w:rsidR="00FB0B87" w:rsidRPr="008203ED" w:rsidRDefault="00FB0B87" w:rsidP="00F2602A">
      <w:pPr>
        <w:pStyle w:val="BodyText"/>
      </w:pPr>
    </w:p>
    <w:p w14:paraId="5AB5E971" w14:textId="77777777" w:rsidR="00FB0B87" w:rsidRPr="008203ED" w:rsidRDefault="00FB0B87" w:rsidP="00F2602A">
      <w:pPr>
        <w:pStyle w:val="BodyText"/>
      </w:pPr>
      <w:r w:rsidRPr="008203ED">
        <w:rPr>
          <w:i/>
        </w:rPr>
        <w:t>Institucionalni mehanizmi za jednakopravnost spolova</w:t>
      </w:r>
      <w:r w:rsidRPr="008203ED">
        <w:t xml:space="preserve"> predstavljaju tijela koja su uspostavljena od nadležnih zakonodavnih, izvršnih i organa uprave svih nivoa vlasti u Bosni i Hercegovini radi provođenja Zakona o ravnopravnosti spolova u BiH, koordiniranja i</w:t>
      </w:r>
      <w:r w:rsidRPr="008203ED">
        <w:rPr>
          <w:spacing w:val="-8"/>
        </w:rPr>
        <w:t xml:space="preserve"> </w:t>
      </w:r>
      <w:r w:rsidRPr="008203ED">
        <w:t>realizacije</w:t>
      </w:r>
      <w:r w:rsidRPr="008203ED">
        <w:rPr>
          <w:spacing w:val="-11"/>
        </w:rPr>
        <w:t xml:space="preserve"> </w:t>
      </w:r>
      <w:r w:rsidRPr="008203ED">
        <w:t>programskih</w:t>
      </w:r>
      <w:r w:rsidRPr="008203ED">
        <w:rPr>
          <w:spacing w:val="-8"/>
        </w:rPr>
        <w:t xml:space="preserve"> </w:t>
      </w:r>
      <w:r w:rsidRPr="008203ED">
        <w:t>ciljeva</w:t>
      </w:r>
      <w:r w:rsidRPr="008203ED">
        <w:rPr>
          <w:spacing w:val="-10"/>
        </w:rPr>
        <w:t xml:space="preserve"> </w:t>
      </w:r>
      <w:r w:rsidRPr="008203ED">
        <w:t>iz</w:t>
      </w:r>
      <w:r w:rsidRPr="008203ED">
        <w:rPr>
          <w:spacing w:val="-9"/>
        </w:rPr>
        <w:t xml:space="preserve"> </w:t>
      </w:r>
      <w:r w:rsidRPr="008203ED">
        <w:t>Gender</w:t>
      </w:r>
      <w:r w:rsidRPr="008203ED">
        <w:rPr>
          <w:spacing w:val="-10"/>
        </w:rPr>
        <w:t xml:space="preserve"> </w:t>
      </w:r>
      <w:r w:rsidRPr="008203ED">
        <w:t>akcionog</w:t>
      </w:r>
      <w:r w:rsidRPr="008203ED">
        <w:rPr>
          <w:spacing w:val="-9"/>
        </w:rPr>
        <w:t xml:space="preserve"> </w:t>
      </w:r>
      <w:r w:rsidRPr="008203ED">
        <w:t>plana</w:t>
      </w:r>
      <w:r w:rsidRPr="008203ED">
        <w:rPr>
          <w:spacing w:val="-10"/>
        </w:rPr>
        <w:t xml:space="preserve"> </w:t>
      </w:r>
      <w:r w:rsidRPr="008203ED">
        <w:t>Bosne</w:t>
      </w:r>
      <w:r w:rsidRPr="008203ED">
        <w:rPr>
          <w:spacing w:val="-8"/>
        </w:rPr>
        <w:t xml:space="preserve"> </w:t>
      </w:r>
      <w:r w:rsidRPr="008203ED">
        <w:t>i</w:t>
      </w:r>
      <w:r w:rsidRPr="008203ED">
        <w:rPr>
          <w:spacing w:val="-7"/>
        </w:rPr>
        <w:t xml:space="preserve"> </w:t>
      </w:r>
      <w:r w:rsidRPr="008203ED">
        <w:t>Hercegovine</w:t>
      </w:r>
      <w:r w:rsidRPr="008203ED">
        <w:rPr>
          <w:spacing w:val="-12"/>
        </w:rPr>
        <w:t xml:space="preserve"> </w:t>
      </w:r>
      <w:r w:rsidRPr="008203ED">
        <w:t>i</w:t>
      </w:r>
      <w:r w:rsidRPr="008203ED">
        <w:rPr>
          <w:spacing w:val="-7"/>
        </w:rPr>
        <w:t xml:space="preserve"> </w:t>
      </w:r>
      <w:r w:rsidRPr="008203ED">
        <w:t>osiguranja provođenja međunarodnih standarda u oblasti ravnopravnosti</w:t>
      </w:r>
      <w:r w:rsidRPr="008203ED">
        <w:rPr>
          <w:spacing w:val="-3"/>
        </w:rPr>
        <w:t xml:space="preserve"> </w:t>
      </w:r>
      <w:r w:rsidRPr="008203ED">
        <w:t>spolova.</w:t>
      </w:r>
    </w:p>
    <w:p w14:paraId="0FC97862" w14:textId="77777777" w:rsidR="00FB0B87" w:rsidRPr="008203ED" w:rsidRDefault="00FB0B87" w:rsidP="00F2602A">
      <w:pPr>
        <w:pStyle w:val="BodyText"/>
      </w:pPr>
    </w:p>
    <w:p w14:paraId="62A877BB" w14:textId="118B9B96" w:rsidR="00F8637E" w:rsidRPr="00DB1D3D" w:rsidRDefault="00FB0B87" w:rsidP="00302A11">
      <w:pPr>
        <w:pStyle w:val="BodyText"/>
        <w:rPr>
          <w:lang w:eastAsia="en-GB"/>
        </w:rPr>
      </w:pPr>
      <w:r w:rsidRPr="008203ED">
        <w:rPr>
          <w:i/>
        </w:rPr>
        <w:t>Rodno senzitivno ili odgovorno budžetiranje</w:t>
      </w:r>
      <w:r w:rsidRPr="008203ED">
        <w:t> je neophodno sredstvo koje podrazumijeva poštivanje načela ravnopravnosti spolova tokom pripreme budžeta, te raspodjele i dodjele finansijskih resursa. Rodno budžetiranje predstavlja sagledavanje javnih politika na svim nivoima budžetskog procesa i restrukturiranje prihoda i rashoda kako bi se uzele u obzir potrebe i prioriteti različitih grupa žena i muškaraca imajući u vidu njihove različite uloge u porodici, ekonomiji i društvu. Rodno budžetiranje uključuje dva osnovna koraka: rodnu analizu budžeta i njeno provođenje kroz preraspodjelu budžeta. Rodnom analizom budžeta razvrstavaju se troškovi i prihodi naspram njihovog različitog utjecaja na žene i muškarce i time se uočavaju mjesta gdje su sakupljanje i distribucija državnog novca nepravedni.</w:t>
      </w:r>
    </w:p>
    <w:sectPr w:rsidR="00F8637E" w:rsidRPr="00DB1D3D" w:rsidSect="00FA6EF6">
      <w:headerReference w:type="default" r:id="rId59"/>
      <w:footerReference w:type="default" r:id="rId60"/>
      <w:pgSz w:w="11910" w:h="16840" w:code="9"/>
      <w:pgMar w:top="1440" w:right="1440" w:bottom="1440" w:left="1440" w:header="561" w:footer="56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A549E0" w14:textId="77777777" w:rsidR="006B7528" w:rsidRDefault="006B7528" w:rsidP="00F2602A">
      <w:r>
        <w:separator/>
      </w:r>
    </w:p>
    <w:p w14:paraId="1B1017C7" w14:textId="77777777" w:rsidR="006B7528" w:rsidRDefault="006B7528" w:rsidP="00F2602A"/>
  </w:endnote>
  <w:endnote w:type="continuationSeparator" w:id="0">
    <w:p w14:paraId="16F70933" w14:textId="77777777" w:rsidR="006B7528" w:rsidRDefault="006B7528" w:rsidP="00F2602A">
      <w:r>
        <w:continuationSeparator/>
      </w:r>
    </w:p>
    <w:p w14:paraId="1E28B9A1" w14:textId="77777777" w:rsidR="006B7528" w:rsidRDefault="006B7528" w:rsidP="00F260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C6189" w14:textId="5C260BBE" w:rsidR="00320897" w:rsidRPr="00712DA1" w:rsidRDefault="00320897" w:rsidP="00F2602A">
    <w:pPr>
      <w:pStyle w:val="Footer"/>
      <w:rPr>
        <w:noProof/>
        <w:lang w:eastAsia="bs-Latn-BA"/>
      </w:rPr>
    </w:pPr>
  </w:p>
  <w:p w14:paraId="74173937" w14:textId="77777777" w:rsidR="00320897" w:rsidRPr="00A83BF3" w:rsidRDefault="00320897" w:rsidP="00F2602A">
    <w:pPr>
      <w:pStyle w:val="Footer"/>
    </w:pPr>
  </w:p>
  <w:p w14:paraId="39FAE133" w14:textId="77777777" w:rsidR="00320897" w:rsidRDefault="00320897" w:rsidP="00F260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9B957" w14:textId="77777777" w:rsidR="00320897" w:rsidRDefault="00320897" w:rsidP="00F2602A">
    <w:pPr>
      <w:pStyle w:val="Footer"/>
      <w:rPr>
        <w:noProof/>
        <w:lang w:eastAsia="bs-Latn-BA"/>
      </w:rPr>
    </w:pPr>
  </w:p>
  <w:p w14:paraId="58E1C33E" w14:textId="77777777" w:rsidR="00320897" w:rsidRDefault="00320897" w:rsidP="00F2602A">
    <w:pPr>
      <w:pStyle w:val="BodyTex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C54ED" w14:textId="77777777" w:rsidR="00320897" w:rsidRPr="00A83BF3" w:rsidRDefault="00320897" w:rsidP="00F2602A">
    <w:pPr>
      <w:pStyle w:val="Footer"/>
    </w:pPr>
  </w:p>
  <w:p w14:paraId="5263035B" w14:textId="77777777" w:rsidR="00320897" w:rsidRDefault="00320897" w:rsidP="00F2602A">
    <w:pPr>
      <w:pStyle w:val="BodyText"/>
    </w:pPr>
  </w:p>
  <w:p w14:paraId="5C4299A9" w14:textId="77777777" w:rsidR="00320897" w:rsidRDefault="00320897" w:rsidP="00F2602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8795D6" w14:textId="77777777" w:rsidR="006B7528" w:rsidRDefault="006B7528" w:rsidP="00F2602A">
      <w:r>
        <w:separator/>
      </w:r>
    </w:p>
    <w:p w14:paraId="718C175E" w14:textId="77777777" w:rsidR="006B7528" w:rsidRDefault="006B7528" w:rsidP="00F2602A"/>
  </w:footnote>
  <w:footnote w:type="continuationSeparator" w:id="0">
    <w:p w14:paraId="35DAFF45" w14:textId="77777777" w:rsidR="006B7528" w:rsidRDefault="006B7528" w:rsidP="00F2602A">
      <w:r>
        <w:continuationSeparator/>
      </w:r>
    </w:p>
    <w:p w14:paraId="2D7FBF74" w14:textId="77777777" w:rsidR="006B7528" w:rsidRDefault="006B7528" w:rsidP="00F2602A"/>
  </w:footnote>
  <w:footnote w:id="1">
    <w:p w14:paraId="0ABE055A" w14:textId="77777777" w:rsidR="00320897" w:rsidRPr="006846C2" w:rsidRDefault="00320897" w:rsidP="00F2602A">
      <w:pPr>
        <w:pStyle w:val="FootnoteText"/>
      </w:pPr>
      <w:r w:rsidRPr="006846C2">
        <w:rPr>
          <w:rStyle w:val="FootnoteReference"/>
        </w:rPr>
        <w:footnoteRef/>
      </w:r>
      <w:r w:rsidRPr="006846C2">
        <w:t xml:space="preserve"> Zakon o ravnopravnosti spolova u Bosni i Hercegovini – prečišćeni tekst (“Službeni glasnik BiH” br. 32/10)</w:t>
      </w:r>
    </w:p>
  </w:footnote>
  <w:footnote w:id="2">
    <w:p w14:paraId="03637857" w14:textId="6D8DDA4E" w:rsidR="00320897" w:rsidRDefault="00320897">
      <w:pPr>
        <w:pStyle w:val="FootnoteText"/>
      </w:pPr>
      <w:r>
        <w:rPr>
          <w:rStyle w:val="FootnoteReference"/>
        </w:rPr>
        <w:footnoteRef/>
      </w:r>
      <w:r>
        <w:t xml:space="preserve"> </w:t>
      </w:r>
      <w:r>
        <w:t xml:space="preserve">Popis stanovništva, domaćinstava/kućanstava, stanova i poljoprivrednih gazdinstava 1991. Stanovništvo po naseljenim mjestima, Statistički bilten 1998. godine, Federalni zavod za statistiku, </w:t>
      </w:r>
      <w:r w:rsidRPr="005C7F12">
        <w:t>https://docs.google.com/gview?url=http://fzs.ba/wp-content/uploads/2016/06/stanovnistvo-prema-starosti-i-spolu-po-naseljenim-mjestima-bilten-257.pdf</w:t>
      </w:r>
    </w:p>
  </w:footnote>
  <w:footnote w:id="3">
    <w:p w14:paraId="58F2DDDB" w14:textId="00CA6AA8" w:rsidR="00320897" w:rsidRDefault="00320897" w:rsidP="00F2602A">
      <w:pPr>
        <w:pStyle w:val="FootnoteText"/>
      </w:pPr>
      <w:r>
        <w:rPr>
          <w:rStyle w:val="FootnoteReference"/>
        </w:rPr>
        <w:footnoteRef/>
      </w:r>
      <w:r>
        <w:t xml:space="preserve"> </w:t>
      </w:r>
      <w:r>
        <w:t xml:space="preserve">Popis stanovništva, domaćinstava/kućanstava i stanova u Bosni i Hercegovini 2013. godine, Konačni rezultati, 2016. godine. Federalni zavod za statistiku, </w:t>
      </w:r>
      <w:r w:rsidRPr="00790E96">
        <w:t>https://fzs.ba/wp-content/uploads/2016/12/Konacni-rezultati-Popisa-2013.pdf</w:t>
      </w:r>
    </w:p>
  </w:footnote>
  <w:footnote w:id="4">
    <w:p w14:paraId="112EF43F" w14:textId="7E799B87" w:rsidR="00320897" w:rsidRDefault="00320897">
      <w:pPr>
        <w:pStyle w:val="FootnoteText"/>
      </w:pPr>
      <w:r>
        <w:rPr>
          <w:rStyle w:val="FootnoteReference"/>
        </w:rPr>
        <w:footnoteRef/>
      </w:r>
      <w:r>
        <w:t xml:space="preserve"> </w:t>
      </w:r>
      <w:r>
        <w:t xml:space="preserve">Demografska statistika 2024, Federalni zavod za statistiku, 2025. </w:t>
      </w:r>
      <w:r w:rsidRPr="000F5EA7">
        <w:t>https://fzs.ba/wp-content/uploads/2025/06/Demografska-statistika-2024.pdf</w:t>
      </w:r>
    </w:p>
  </w:footnote>
  <w:footnote w:id="5">
    <w:p w14:paraId="7FF01BBF" w14:textId="3E1CC8A9" w:rsidR="00320897" w:rsidRDefault="00320897">
      <w:pPr>
        <w:pStyle w:val="FootnoteText"/>
      </w:pPr>
      <w:r>
        <w:rPr>
          <w:rStyle w:val="FootnoteReference"/>
        </w:rPr>
        <w:footnoteRef/>
      </w:r>
      <w:r>
        <w:t xml:space="preserve"> </w:t>
      </w:r>
      <w:r>
        <w:t>Kanton Sarajevo u brojkama za 2024. godinu, Federalni zavod za statistiku, 2025.</w:t>
      </w:r>
    </w:p>
  </w:footnote>
  <w:footnote w:id="6">
    <w:p w14:paraId="340C488E" w14:textId="77777777" w:rsidR="00320897" w:rsidRDefault="00320897" w:rsidP="007B4E5E">
      <w:pPr>
        <w:pStyle w:val="BodyText"/>
        <w:rPr>
          <w:rFonts w:eastAsia="Times New Roman"/>
          <w:sz w:val="48"/>
          <w:szCs w:val="48"/>
          <w:lang w:eastAsia="bs-Latn-BA"/>
        </w:rPr>
      </w:pPr>
      <w:r>
        <w:rPr>
          <w:rStyle w:val="FootnoteReference"/>
        </w:rPr>
        <w:footnoteRef/>
      </w:r>
      <w:r>
        <w:t xml:space="preserve"> </w:t>
      </w:r>
      <w:r w:rsidRPr="000A09A1">
        <w:rPr>
          <w:sz w:val="20"/>
        </w:rPr>
        <w:t>Zaposlenost, nezaposlenost i plaće u Federaciji BiH po kantonima i općinama, 2024., Federalni zavod za statistiku, https://fzs.ba/index.php/2025/02/28/zaposlenost-nezaposlenost-i-place-u-federaciji-bih-po-kantonima-i-opcinama-2024/</w:t>
      </w:r>
    </w:p>
    <w:p w14:paraId="56484980" w14:textId="77777777" w:rsidR="00320897" w:rsidRDefault="00320897" w:rsidP="007B4E5E">
      <w:pPr>
        <w:pStyle w:val="FootnoteText"/>
      </w:pPr>
    </w:p>
  </w:footnote>
  <w:footnote w:id="7">
    <w:p w14:paraId="0B40EBF3" w14:textId="678EC47C" w:rsidR="00320897" w:rsidRDefault="00320897">
      <w:pPr>
        <w:pStyle w:val="FootnoteText"/>
      </w:pPr>
      <w:r>
        <w:rPr>
          <w:rStyle w:val="FootnoteReference"/>
        </w:rPr>
        <w:footnoteRef/>
      </w:r>
      <w:r>
        <w:t xml:space="preserve"> </w:t>
      </w:r>
      <w:r w:rsidRPr="00356995">
        <w:t>https://vogosca.ba/2024/11/07/javni-poziv-za-ucesce-u-projektu-sufinansiranje-poslovnih-planova-za-razvoj-poduzetnistva-i-zaposljavanja-mladih-u-2024-godini/</w:t>
      </w:r>
    </w:p>
  </w:footnote>
  <w:footnote w:id="8">
    <w:p w14:paraId="60DA4A00" w14:textId="227167DE" w:rsidR="00320897" w:rsidRDefault="00320897">
      <w:pPr>
        <w:pStyle w:val="FootnoteText"/>
      </w:pPr>
      <w:r>
        <w:rPr>
          <w:rStyle w:val="FootnoteReference"/>
        </w:rPr>
        <w:footnoteRef/>
      </w:r>
      <w:r w:rsidRPr="00356995">
        <w:t>https://serda.ba/bs/novosti/javni-poziv-startup-firmama-pocetnicima-u-biznisu-sa-podrucja-opcine-vogosca/3857</w:t>
      </w:r>
    </w:p>
  </w:footnote>
  <w:footnote w:id="9">
    <w:p w14:paraId="75032DC7" w14:textId="55C191B7" w:rsidR="00320897" w:rsidRDefault="00320897">
      <w:pPr>
        <w:pStyle w:val="FootnoteText"/>
      </w:pPr>
      <w:r>
        <w:rPr>
          <w:rStyle w:val="FootnoteReference"/>
        </w:rPr>
        <w:footnoteRef/>
      </w:r>
      <w:r>
        <w:t xml:space="preserve"> </w:t>
      </w:r>
      <w:r w:rsidRPr="00A16DBC">
        <w:t>https://vogosca.ba/wp-content/uploads/2025/07/20250702-JAVNI-POZIV-LEP-2Strucno-sposobljavanje.pdf</w:t>
      </w:r>
    </w:p>
  </w:footnote>
  <w:footnote w:id="10">
    <w:p w14:paraId="00F076D2" w14:textId="7BB41E1A" w:rsidR="00320897" w:rsidRDefault="00320897">
      <w:pPr>
        <w:pStyle w:val="FootnoteText"/>
      </w:pPr>
      <w:r>
        <w:rPr>
          <w:rStyle w:val="FootnoteReference"/>
        </w:rPr>
        <w:footnoteRef/>
      </w:r>
      <w:r>
        <w:t xml:space="preserve"> </w:t>
      </w:r>
      <w:r w:rsidRPr="001F2D4B">
        <w:t>https://vlada.ks.gov.ba/node/126206</w:t>
      </w:r>
    </w:p>
  </w:footnote>
  <w:footnote w:id="11">
    <w:p w14:paraId="0585A79B" w14:textId="207B2D78" w:rsidR="00320897" w:rsidRDefault="00320897">
      <w:pPr>
        <w:pStyle w:val="FootnoteText"/>
      </w:pPr>
      <w:r>
        <w:rPr>
          <w:rStyle w:val="FootnoteReference"/>
        </w:rPr>
        <w:footnoteRef/>
      </w:r>
      <w:r>
        <w:t xml:space="preserve"> </w:t>
      </w:r>
      <w:r w:rsidRPr="007B4E5E">
        <w:t>https://data.ipu.org/women-ranking/?date_year=2025&amp;date_month=08</w:t>
      </w:r>
    </w:p>
  </w:footnote>
  <w:footnote w:id="12">
    <w:p w14:paraId="7C1612F2" w14:textId="7C99A5B9" w:rsidR="00320897" w:rsidRDefault="00320897">
      <w:pPr>
        <w:pStyle w:val="FootnoteText"/>
      </w:pPr>
      <w:r>
        <w:rPr>
          <w:rStyle w:val="FootnoteReference"/>
        </w:rPr>
        <w:footnoteRef/>
      </w:r>
      <w:r>
        <w:t xml:space="preserve"> </w:t>
      </w:r>
      <w:r>
        <w:t xml:space="preserve">Izvještaj o poslovanju – izvještaj o radu i finansijskom poslovanju JU“Kantonalni centar za socijalni rad“ za 2024. godinu, Sarajevo, </w:t>
      </w:r>
      <w:r w:rsidRPr="00DB6BDD">
        <w:t>https://kcsr.ba/file/izvjestaj-o-poslovanju-izvjestaj-o-radu-ju-kcsr-za-2024/615</w:t>
      </w:r>
    </w:p>
  </w:footnote>
  <w:footnote w:id="13">
    <w:p w14:paraId="1DD92D8C" w14:textId="422434F4" w:rsidR="00320897" w:rsidRDefault="00320897">
      <w:pPr>
        <w:pStyle w:val="FootnoteText"/>
      </w:pPr>
      <w:r>
        <w:rPr>
          <w:rStyle w:val="FootnoteReference"/>
        </w:rPr>
        <w:footnoteRef/>
      </w:r>
      <w:r>
        <w:t xml:space="preserve"> </w:t>
      </w:r>
      <w:r w:rsidRPr="00DB6BDD">
        <w:t>https://vlada.ks.gov.ba/node/126041</w:t>
      </w:r>
    </w:p>
  </w:footnote>
  <w:footnote w:id="14">
    <w:p w14:paraId="0C6BEA4B" w14:textId="00995E53" w:rsidR="00320897" w:rsidRDefault="00320897" w:rsidP="00EA2BA5">
      <w:pPr>
        <w:pStyle w:val="FootnoteText"/>
      </w:pPr>
      <w:r>
        <w:rPr>
          <w:rStyle w:val="FootnoteReference"/>
        </w:rPr>
        <w:footnoteRef/>
      </w:r>
      <w:r>
        <w:t xml:space="preserve"> </w:t>
      </w:r>
      <w:r>
        <w:rPr>
          <w:szCs w:val="24"/>
          <w:shd w:val="clear" w:color="auto" w:fill="FFFFFF"/>
        </w:rPr>
        <w:t>„</w:t>
      </w:r>
      <w:r>
        <w:t>Informacija o aktivnostima Uprave policije Ministarstva unutrašnjih poslova Kantona Sarajevo za 2024. godinu</w:t>
      </w:r>
      <w:r>
        <w:rPr>
          <w:szCs w:val="24"/>
          <w:shd w:val="clear" w:color="auto" w:fill="FFFFFF"/>
        </w:rPr>
        <w:t xml:space="preserve">“, MUP KS, Uprava policije, </w:t>
      </w:r>
      <w:r w:rsidRPr="00EA2BA5">
        <w:rPr>
          <w:szCs w:val="24"/>
          <w:shd w:val="clear" w:color="auto" w:fill="FFFFFF"/>
        </w:rPr>
        <w:t>https://mup.ks.gov.ba/sites/mup.ks.gov.ba/files/2025-02/Informacija%20o%20radu%20UP%20MUPKS%20-%202024..pdf</w:t>
      </w:r>
    </w:p>
  </w:footnote>
  <w:footnote w:id="15">
    <w:p w14:paraId="1C57DD9C" w14:textId="6A3DEB20" w:rsidR="00320897" w:rsidRDefault="00320897">
      <w:pPr>
        <w:pStyle w:val="FootnoteText"/>
      </w:pPr>
      <w:r>
        <w:rPr>
          <w:rStyle w:val="FootnoteReference"/>
        </w:rPr>
        <w:footnoteRef/>
      </w:r>
      <w:r>
        <w:t xml:space="preserve"> </w:t>
      </w:r>
      <w:r w:rsidRPr="00C70ED9">
        <w:t>https://vogosca.ba/download/strategija-razvoja-opcine-vogosca-za-period-2023-2027-godina/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15A11" w14:textId="33CA8B30" w:rsidR="00320897" w:rsidRDefault="00320897">
    <w:pPr>
      <w:pStyle w:val="Header"/>
    </w:pPr>
    <w:r>
      <w:rPr>
        <w:noProof/>
        <w:lang w:val="en-GB" w:eastAsia="en-GB"/>
      </w:rPr>
      <mc:AlternateContent>
        <mc:Choice Requires="wps">
          <w:drawing>
            <wp:anchor distT="0" distB="0" distL="114300" distR="114300" simplePos="0" relativeHeight="251666432" behindDoc="0" locked="0" layoutInCell="0" allowOverlap="1" wp14:anchorId="7C4A840E" wp14:editId="51B90233">
              <wp:simplePos x="0" y="0"/>
              <wp:positionH relativeFrom="margin">
                <wp:align>left</wp:align>
              </wp:positionH>
              <wp:positionV relativeFrom="topMargin">
                <wp:align>center</wp:align>
              </wp:positionV>
              <wp:extent cx="5943600" cy="170815"/>
              <wp:effectExtent l="0" t="0" r="0" b="190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Title"/>
                            <w:id w:val="-1892029187"/>
                            <w:dataBinding w:prefixMappings="xmlns:ns0='http://schemas.openxmlformats.org/package/2006/metadata/core-properties' xmlns:ns1='http://purl.org/dc/elements/1.1/'" w:xpath="/ns0:coreProperties[1]/ns1:title[1]" w:storeItemID="{6C3C8BC8-F283-45AE-878A-BAB7291924A1}"/>
                            <w:text/>
                          </w:sdtPr>
                          <w:sdtEndPr/>
                          <w:sdtContent>
                            <w:p w14:paraId="1281A938" w14:textId="35ADC3D4" w:rsidR="00320897" w:rsidRDefault="00320897">
                              <w:pPr>
                                <w:spacing w:line="240" w:lineRule="auto"/>
                              </w:pPr>
                              <w:r>
                                <w:t>Gender akcioni plan Općine Vogošća za period 2026. – 2031.</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7C4A840E" id="_x0000_t202" coordsize="21600,21600" o:spt="202" path="m,l,21600r21600,l21600,xe">
              <v:stroke joinstyle="miter"/>
              <v:path gradientshapeok="t" o:connecttype="rect"/>
            </v:shapetype>
            <v:shape id="Text Box 19" o:spid="_x0000_s1026" type="#_x0000_t202" style="position:absolute;left:0;text-align:left;margin-left:0;margin-top:0;width:468pt;height:13.45pt;z-index:251666432;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yALsQIAALUFAAAOAAAAZHJzL2Uyb0RvYy54bWysVG1vmzAQ/j5p/8HydwqkThpQSdWGME3q&#10;XqR2P8AxJlgDm9lOoJv233c2SZq0mjRt4wOyz+fn7rl7fNc3Q9ugHddGKJnh+CLCiEumSiE3Gf7y&#10;WARzjIylsqSNkjzDT9zgm8XbN9d9l/KJqlVTco0ARJq07zJcW9ulYWhYzVtqLlTHJRxWSrfUwlZv&#10;wlLTHtDbJpxE0SzslS47rRg3Bqz5eIgXHr+qOLOfqspwi5oMQ27W/7X/r90/XFzTdKNpVwu2T4P+&#10;RRYtFRKCHqFyainaavEKqhVMK6Mqe8FUG6qqEox7DsAmjl6weahpxz0XKI7pjmUy/w+Wfdx91kiU&#10;0LsEI0lb6NEjHyy6UwMCE9Sn70wKbg8dONoB7ODruZruXrGvBkm1rKnc8FutVV9zWkJ+sbsZnlwd&#10;cYwDWfcfVAlx6NYqDzRUunXFg3IgQIc+PR1743JhYJwm5HIWwRGDs/gqmsdTH4Kmh9udNvYdVy1y&#10;iwxr6L1Hp7t7Y102ND24uGBSFaJpfP8beWYAx9ECseGqO3NZ+Hb+SKJkNV/NSUAms1VAojwPbosl&#10;CWZFfDXNL/PlMo9/urgxSWtRlly6MAdpxeTPWrcX+SiKo7iMakTp4FxKRm/Wy0ajHQVpF/7bF+TE&#10;LTxPwxcBuLygFE9IdDdJgmI2vwpIQaZBAgUOoji5S2YRSUhenFO6F5L/OyXUZziZTqajmH7LLfLf&#10;a240bYWF4dGINsPzoxNNnQRXsvSttVQ04/qkFC7951JAuw+N9oJ1Gh3Vaof1AChOxWtVPoF0tQJl&#10;gQhh4sGiVvo7Rj1Mjwybb1uqOUbNewnyT2JC3LjxG1joU+v6YKWSAUSGmdUYjZulHYfTttNiU0OM&#10;w1O7hcdSCK/j53z2Twxmg6ezn2Nu+JzuvdfztF38AgAA//8DAFBLAwQUAAYACAAAACEAXMz1P9sA&#10;AAAEAQAADwAAAGRycy9kb3ducmV2LnhtbEyPQUvDQBCF74L/YRnBm91YSzAxmyKCHqQqRmmv0+yY&#10;BLOzMbtt03/v6EUvA483vPe9Yjm5Xu1pDJ1nA5ezBBRx7W3HjYH3t/uLa1AhIlvsPZOBIwVYlqcn&#10;BebWH/iV9lVslIRwyNFAG+OQax3qlhyGmR+Ixfvwo8Mocmy0HfEg4a7X8yRJtcOOpaHFge5aqj+r&#10;nZOS9RMen5OVe6kfv7KHzaqpFovGmPOz6fYGVKQp/j3DD76gQylMW79jG1RvQIbE3ytedpWK3BqY&#10;pxnostD/4ctvAAAA//8DAFBLAQItABQABgAIAAAAIQC2gziS/gAAAOEBAAATAAAAAAAAAAAAAAAA&#10;AAAAAABbQ29udGVudF9UeXBlc10ueG1sUEsBAi0AFAAGAAgAAAAhADj9If/WAAAAlAEAAAsAAAAA&#10;AAAAAAAAAAAALwEAAF9yZWxzLy5yZWxzUEsBAi0AFAAGAAgAAAAhAJA/IAuxAgAAtQUAAA4AAAAA&#10;AAAAAAAAAAAALgIAAGRycy9lMm9Eb2MueG1sUEsBAi0AFAAGAAgAAAAhAFzM9T/bAAAABAEAAA8A&#10;AAAAAAAAAAAAAAAACwUAAGRycy9kb3ducmV2LnhtbFBLBQYAAAAABAAEAPMAAAATBgAAAAA=&#10;" o:allowincell="f" filled="f" stroked="f">
              <v:textbox style="mso-fit-shape-to-text:t" inset=",0,,0">
                <w:txbxContent>
                  <w:sdt>
                    <w:sdtPr>
                      <w:alias w:val="Title"/>
                      <w:id w:val="-1892029187"/>
                      <w:dataBinding w:prefixMappings="xmlns:ns0='http://schemas.openxmlformats.org/package/2006/metadata/core-properties' xmlns:ns1='http://purl.org/dc/elements/1.1/'" w:xpath="/ns0:coreProperties[1]/ns1:title[1]" w:storeItemID="{6C3C8BC8-F283-45AE-878A-BAB7291924A1}"/>
                      <w:text/>
                    </w:sdtPr>
                    <w:sdtContent>
                      <w:p w14:paraId="1281A938" w14:textId="35ADC3D4" w:rsidR="00320897" w:rsidRDefault="00320897">
                        <w:pPr>
                          <w:spacing w:line="240" w:lineRule="auto"/>
                        </w:pPr>
                        <w:r>
                          <w:t>Gender akcioni plan Općine Vogošća za period 2026. – 2031.</w:t>
                        </w:r>
                      </w:p>
                    </w:sdtContent>
                  </w:sdt>
                </w:txbxContent>
              </v:textbox>
              <w10:wrap anchorx="margin" anchory="margin"/>
            </v:shape>
          </w:pict>
        </mc:Fallback>
      </mc:AlternateContent>
    </w:r>
    <w:r>
      <w:rPr>
        <w:noProof/>
        <w:lang w:val="en-GB" w:eastAsia="en-GB"/>
      </w:rPr>
      <mc:AlternateContent>
        <mc:Choice Requires="wps">
          <w:drawing>
            <wp:anchor distT="0" distB="0" distL="114300" distR="114300" simplePos="0" relativeHeight="251665408" behindDoc="0" locked="0" layoutInCell="0" allowOverlap="1" wp14:anchorId="419634C5" wp14:editId="6B9DF1D8">
              <wp:simplePos x="0" y="0"/>
              <wp:positionH relativeFrom="page">
                <wp:align>left</wp:align>
              </wp:positionH>
              <wp:positionV relativeFrom="topMargin">
                <wp:align>center</wp:align>
              </wp:positionV>
              <wp:extent cx="914400" cy="170815"/>
              <wp:effectExtent l="0" t="0" r="0" b="444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rgbClr val="5A7C30"/>
                      </a:solidFill>
                      <a:ln>
                        <a:noFill/>
                      </a:ln>
                    </wps:spPr>
                    <wps:txbx>
                      <w:txbxContent>
                        <w:p w14:paraId="6CACCC21" w14:textId="2F98A713" w:rsidR="00320897" w:rsidRDefault="00320897">
                          <w:pPr>
                            <w:spacing w:line="240" w:lineRule="auto"/>
                            <w:jc w:val="right"/>
                            <w:rPr>
                              <w:color w:val="FFFFFF" w:themeColor="background1"/>
                            </w:rPr>
                          </w:pPr>
                          <w:r>
                            <w:fldChar w:fldCharType="begin"/>
                          </w:r>
                          <w:r>
                            <w:instrText xml:space="preserve"> PAGE   \* MERGEFORMAT </w:instrText>
                          </w:r>
                          <w:r>
                            <w:fldChar w:fldCharType="separate"/>
                          </w:r>
                          <w:r w:rsidR="00D465F7" w:rsidRPr="00D465F7">
                            <w:rPr>
                              <w:noProof/>
                              <w:color w:val="FFFFFF" w:themeColor="background1"/>
                            </w:rPr>
                            <w:t>21</w:t>
                          </w:r>
                          <w:r>
                            <w:rPr>
                              <w:noProof/>
                              <w:color w:val="FFFFFF" w:themeColor="background1"/>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type w14:anchorId="419634C5" id="_x0000_t202" coordsize="21600,21600" o:spt="202" path="m,l,21600r21600,l21600,xe">
              <v:stroke joinstyle="miter"/>
              <v:path gradientshapeok="t" o:connecttype="rect"/>
            </v:shapetype>
            <v:shape id="Text Box 20" o:spid="_x0000_s1027" type="#_x0000_t202" style="position:absolute;left:0;text-align:left;margin-left:0;margin-top:0;width:1in;height:13.45pt;z-index:251665408;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O4/BQIAAPEDAAAOAAAAZHJzL2Uyb0RvYy54bWysU1Fv0zAQfkfiP1h+p0nKxkbUdCqdipDG&#10;QNr4AY7jNBaOz5zdJuXXc3barsAb4sXyne++u++78+Ju7A3bK/QabMWLWc6ZshIabbcV//a8eXPL&#10;mQ/CNsKAVRU/KM/vlq9fLQZXqjl0YBqFjECsLwdX8S4EV2aZl53qhZ+BU5YeW8BeBDJxmzUoBkLv&#10;TTbP83fZANg4BKm8J+/99MiXCb9tlQxf2tarwEzFqbeQTkxnHc9suRDlFoXrtDy2If6hi15oS0XP&#10;UPciCLZD/RdUryWChzbMJPQZtK2WKnEgNkX+B5unTjiVuJA43p1l8v8PVj7uvyLTTcXnJI8VPc3o&#10;WY2BfYCRkYv0GZwvKezJUWAYyU9zTly9ewD53TML607YrVohwtAp0VB/RczMLlInHB9B6uEzNFRH&#10;7AIkoLHFPopHcjBCp0YO59nEXiQ53xdXVzm9SHoqbvLb4jpVEOUp2aEPHxX0LF4qjjT6BC72Dz7E&#10;ZkR5Com1PBjdbLQxycBtvTbI9oLW5Hp1s36bmFPKb2HGxmALMW1CjJ7EMhKbKIaxHpOgSYKoQA3N&#10;gWgjTNtHv4UuHeBPzgbavIr7HzuBijPzyZJ0iSmtajKIMV5665NXWEkQFZcBOZuMdZgWe+dQbzuq&#10;cRrTioTe6CTCSz/HxmmvkjbHPxAX99JOUS8/dfkLAAD//wMAUEsDBBQABgAIAAAAIQCIyqRH2QAA&#10;AAQBAAAPAAAAZHJzL2Rvd25yZXYueG1sTI/BTsMwEETvSPyDtUjcqNOqqkiIU1VI3DhACncn3jqh&#10;8TqynTbl69lygctIo1nNvC23sxvECUPsPSlYLjIQSK03PVkFH/uXh0cQMWkyevCECi4YYVvd3pS6&#10;MP5M73iqkxVcQrHQCrqUxkLK2HbodFz4EYmzgw9OJ7bBShP0mcvdIFdZtpFO98QLnR7xucP2WE9O&#10;QXMIn6/ycvxu3+y03M+73NZfuVL3d/PuCUTCOf0dwxWf0aFipsZPZKIYFPAj6Vev2XrNtlGw2uQg&#10;q1L+h69+AAAA//8DAFBLAQItABQABgAIAAAAIQC2gziS/gAAAOEBAAATAAAAAAAAAAAAAAAAAAAA&#10;AABbQ29udGVudF9UeXBlc10ueG1sUEsBAi0AFAAGAAgAAAAhADj9If/WAAAAlAEAAAsAAAAAAAAA&#10;AAAAAAAALwEAAF9yZWxzLy5yZWxzUEsBAi0AFAAGAAgAAAAhAHSo7j8FAgAA8QMAAA4AAAAAAAAA&#10;AAAAAAAALgIAAGRycy9lMm9Eb2MueG1sUEsBAi0AFAAGAAgAAAAhAIjKpEfZAAAABAEAAA8AAAAA&#10;AAAAAAAAAAAAXwQAAGRycy9kb3ducmV2LnhtbFBLBQYAAAAABAAEAPMAAABlBQAAAAA=&#10;" o:allowincell="f" fillcolor="#5a7c30" stroked="f">
              <v:textbox style="mso-fit-shape-to-text:t" inset=",0,,0">
                <w:txbxContent>
                  <w:p w14:paraId="6CACCC21" w14:textId="2F98A713" w:rsidR="00320897" w:rsidRDefault="00320897">
                    <w:pPr>
                      <w:spacing w:line="240" w:lineRule="auto"/>
                      <w:jc w:val="right"/>
                      <w:rPr>
                        <w:color w:val="FFFFFF" w:themeColor="background1"/>
                      </w:rPr>
                    </w:pPr>
                    <w:r>
                      <w:fldChar w:fldCharType="begin"/>
                    </w:r>
                    <w:r>
                      <w:instrText xml:space="preserve"> PAGE   \* MERGEFORMAT </w:instrText>
                    </w:r>
                    <w:r>
                      <w:fldChar w:fldCharType="separate"/>
                    </w:r>
                    <w:r w:rsidR="00D465F7" w:rsidRPr="00D465F7">
                      <w:rPr>
                        <w:noProof/>
                        <w:color w:val="FFFFFF" w:themeColor="background1"/>
                      </w:rPr>
                      <w:t>21</w:t>
                    </w:r>
                    <w:r>
                      <w:rPr>
                        <w:noProof/>
                        <w:color w:val="FFFFFF" w:themeColor="background1"/>
                      </w:rPr>
                      <w:fldChar w:fldCharType="end"/>
                    </w:r>
                  </w:p>
                </w:txbxContent>
              </v:textbox>
              <w10:wrap anchorx="page"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8ECC0" w14:textId="17997F6D" w:rsidR="00320897" w:rsidRPr="002200AF" w:rsidRDefault="00320897" w:rsidP="002200AF">
    <w:pPr>
      <w:pStyle w:val="Header"/>
    </w:pPr>
    <w:r>
      <w:rPr>
        <w:noProof/>
        <w:lang w:val="en-GB" w:eastAsia="en-GB"/>
      </w:rPr>
      <mc:AlternateContent>
        <mc:Choice Requires="wps">
          <w:drawing>
            <wp:anchor distT="0" distB="0" distL="114300" distR="114300" simplePos="0" relativeHeight="251663360" behindDoc="0" locked="0" layoutInCell="0" allowOverlap="1" wp14:anchorId="76BA2ADF" wp14:editId="5F0BA8A4">
              <wp:simplePos x="0" y="0"/>
              <wp:positionH relativeFrom="margin">
                <wp:align>left</wp:align>
              </wp:positionH>
              <wp:positionV relativeFrom="topMargin">
                <wp:align>center</wp:align>
              </wp:positionV>
              <wp:extent cx="5943600" cy="170815"/>
              <wp:effectExtent l="0" t="0" r="0" b="190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lang w:val="it-IT"/>
                            </w:rPr>
                            <w:alias w:val="Title"/>
                            <w:id w:val="-837697942"/>
                            <w:dataBinding w:prefixMappings="xmlns:ns0='http://schemas.openxmlformats.org/package/2006/metadata/core-properties' xmlns:ns1='http://purl.org/dc/elements/1.1/'" w:xpath="/ns0:coreProperties[1]/ns1:title[1]" w:storeItemID="{6C3C8BC8-F283-45AE-878A-BAB7291924A1}"/>
                            <w:text/>
                          </w:sdtPr>
                          <w:sdtEndPr/>
                          <w:sdtContent>
                            <w:p w14:paraId="24A974B6" w14:textId="6C480456" w:rsidR="00320897" w:rsidRDefault="00320897">
                              <w:pPr>
                                <w:spacing w:line="240" w:lineRule="auto"/>
                              </w:pPr>
                              <w:r w:rsidRPr="00BF3704">
                                <w:rPr>
                                  <w:lang w:val="it-IT"/>
                                </w:rPr>
                                <w:t>Gender akcioni plan Općine Vogošća za period 2026. – 2031.</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76BA2ADF" id="_x0000_t202" coordsize="21600,21600" o:spt="202" path="m,l,21600r21600,l21600,xe">
              <v:stroke joinstyle="miter"/>
              <v:path gradientshapeok="t" o:connecttype="rect"/>
            </v:shapetype>
            <v:shape id="Text Box 16" o:spid="_x0000_s1028" type="#_x0000_t202" style="position:absolute;left:0;text-align:left;margin-left:0;margin-top:0;width:468pt;height:13.45pt;z-index:251663360;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t9UtQIAALwFAAAOAAAAZHJzL2Uyb0RvYy54bWysVG1vmzAQ/j5p/8Hyd8pLCQ2opGpDmCZ1&#10;L1K7H+AYE6yBzWwn0E377zubJE1aTZq28QHZ5/Nz99w9vuubsWvRjinNpchxeBFgxASVFRebHH95&#10;LL05RtoQUZFWCpbjJ6bxzeLtm+uhz1gkG9lWTCEAETob+hw3xvSZ72vasI7oC9kzAYe1VB0xsFUb&#10;v1JkAPSu9aMgSPxBqqpXkjKtwVpMh3jh8OuaUfOprjUzqM0x5GbcX7n/2v79xTXJNor0Daf7NMhf&#10;ZNERLiDoEaoghqCt4q+gOk6V1LI2F1R2vqxrTpnjAGzC4AWbh4b0zHGB4uj+WCb9/2Dpx91nhXgF&#10;vUswEqSDHj2y0aA7OSIwQX2GXmfg9tCDoxnBDr6Oq+7vJf2qkZDLhogNu1VKDg0jFeQX2pv+ydUJ&#10;R1uQ9fBBVhCHbI10QGOtOls8KAcCdOjT07E3NhcKxlkaXyYBHFE4C6+CeThzIUh2uN0rbd4x2SG7&#10;yLGC3jt0srvXxmZDsoOLDSZkydvW9b8VZwZwnCwQG67aM5uFa+ePNEhX89U89uIoWXlxUBTebbmM&#10;vaQMr2bFZbFcFuFPGzeMs4ZXFRM2zEFaYfxnrduLfBLFUVxatryycDYlrTbrZavQjoC0S/ftC3Li&#10;5p+n4YoAXF5QCqM4uItSr0zmV15cxjMvhQJ7QZjepUkQp3FRnlO654L9OyU05DidRbNJTL/lFrjv&#10;NTeSddzA8Gh5l+P50YlkVoIrUbnWGsLbaX1SCpv+cymg3YdGO8FajU5qNeN6dG8jstGtmNeyegIF&#10;KwkCAy3C4INFI9V3jAYYIjnW37ZEMYza9wJeQRrGsZ06bgMLdWpdH6xEUIDIMTUKo2mzNNOM2vaK&#10;bxqIcXhxt/BmSu7k/JzP/qXBiHCs9uPMzqDTvfN6HrqLXwAAAP//AwBQSwMEFAAGAAgAAAAhAFzM&#10;9T/bAAAABAEAAA8AAABkcnMvZG93bnJldi54bWxMj0FLw0AQhe+C/2EZwZvdWEswMZsigh6kKkZp&#10;r9PsmASzszG7bdN/7+hFLwOPN7z3vWI5uV7taQydZwOXswQUce1tx42B97f7i2tQISJb7D2TgSMF&#10;WJanJwXm1h/4lfZVbJSEcMjRQBvjkGsd6pYchpkfiMX78KPDKHJstB3xIOGu1/MkSbXDjqWhxYHu&#10;Wqo/q52TkvUTHp+TlXupH7+yh82qqRaLxpjzs+n2BlSkKf49ww++oEMpTFu/YxtUb0CGxN8rXnaV&#10;itwamKcZ6LLQ/+HLbwAAAP//AwBQSwECLQAUAAYACAAAACEAtoM4kv4AAADhAQAAEwAAAAAAAAAA&#10;AAAAAAAAAAAAW0NvbnRlbnRfVHlwZXNdLnhtbFBLAQItABQABgAIAAAAIQA4/SH/1gAAAJQBAAAL&#10;AAAAAAAAAAAAAAAAAC8BAABfcmVscy8ucmVsc1BLAQItABQABgAIAAAAIQAkOt9UtQIAALwFAAAO&#10;AAAAAAAAAAAAAAAAAC4CAABkcnMvZTJvRG9jLnhtbFBLAQItABQABgAIAAAAIQBczPU/2wAAAAQB&#10;AAAPAAAAAAAAAAAAAAAAAA8FAABkcnMvZG93bnJldi54bWxQSwUGAAAAAAQABADzAAAAFwYAAAAA&#10;" o:allowincell="f" filled="f" stroked="f">
              <v:textbox style="mso-fit-shape-to-text:t" inset=",0,,0">
                <w:txbxContent>
                  <w:sdt>
                    <w:sdtPr>
                      <w:rPr>
                        <w:lang w:val="it-IT"/>
                      </w:rPr>
                      <w:alias w:val="Title"/>
                      <w:id w:val="-837697942"/>
                      <w:dataBinding w:prefixMappings="xmlns:ns0='http://schemas.openxmlformats.org/package/2006/metadata/core-properties' xmlns:ns1='http://purl.org/dc/elements/1.1/'" w:xpath="/ns0:coreProperties[1]/ns1:title[1]" w:storeItemID="{6C3C8BC8-F283-45AE-878A-BAB7291924A1}"/>
                      <w:text/>
                    </w:sdtPr>
                    <w:sdtContent>
                      <w:p w14:paraId="24A974B6" w14:textId="6C480456" w:rsidR="00320897" w:rsidRDefault="00320897">
                        <w:pPr>
                          <w:spacing w:line="240" w:lineRule="auto"/>
                        </w:pPr>
                        <w:r w:rsidRPr="00BF3704">
                          <w:rPr>
                            <w:lang w:val="it-IT"/>
                          </w:rPr>
                          <w:t>Gender akcioni plan Općine Vogošća za period 2026. – 2031.</w:t>
                        </w:r>
                      </w:p>
                    </w:sdtContent>
                  </w:sdt>
                </w:txbxContent>
              </v:textbox>
              <w10:wrap anchorx="margin" anchory="margin"/>
            </v:shape>
          </w:pict>
        </mc:Fallback>
      </mc:AlternateContent>
    </w:r>
    <w:r>
      <w:rPr>
        <w:noProof/>
        <w:lang w:val="en-GB" w:eastAsia="en-GB"/>
      </w:rPr>
      <mc:AlternateContent>
        <mc:Choice Requires="wps">
          <w:drawing>
            <wp:anchor distT="0" distB="0" distL="114300" distR="114300" simplePos="0" relativeHeight="251662336" behindDoc="0" locked="0" layoutInCell="0" allowOverlap="1" wp14:anchorId="5D5190B1" wp14:editId="5CE6BC40">
              <wp:simplePos x="0" y="0"/>
              <wp:positionH relativeFrom="page">
                <wp:align>left</wp:align>
              </wp:positionH>
              <wp:positionV relativeFrom="topMargin">
                <wp:align>center</wp:align>
              </wp:positionV>
              <wp:extent cx="914400" cy="170815"/>
              <wp:effectExtent l="0" t="0" r="0" b="444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6">
                          <a:lumMod val="75000"/>
                        </a:schemeClr>
                      </a:solidFill>
                      <a:ln>
                        <a:noFill/>
                      </a:ln>
                    </wps:spPr>
                    <wps:txbx>
                      <w:txbxContent>
                        <w:p w14:paraId="59F5835E" w14:textId="07238F3F" w:rsidR="00320897" w:rsidRDefault="00320897">
                          <w:pPr>
                            <w:spacing w:line="240" w:lineRule="auto"/>
                            <w:jc w:val="right"/>
                            <w:rPr>
                              <w:color w:val="FFFFFF" w:themeColor="background1"/>
                            </w:rPr>
                          </w:pPr>
                          <w:r>
                            <w:fldChar w:fldCharType="begin"/>
                          </w:r>
                          <w:r>
                            <w:instrText xml:space="preserve"> PAGE   \* MERGEFORMAT </w:instrText>
                          </w:r>
                          <w:r>
                            <w:fldChar w:fldCharType="separate"/>
                          </w:r>
                          <w:r w:rsidR="00D465F7" w:rsidRPr="00D465F7">
                            <w:rPr>
                              <w:noProof/>
                              <w:color w:val="FFFFFF" w:themeColor="background1"/>
                            </w:rPr>
                            <w:t>49</w:t>
                          </w:r>
                          <w:r>
                            <w:rPr>
                              <w:noProof/>
                              <w:color w:val="FFFFFF" w:themeColor="background1"/>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type w14:anchorId="5D5190B1" id="_x0000_t202" coordsize="21600,21600" o:spt="202" path="m,l,21600r21600,l21600,xe">
              <v:stroke joinstyle="miter"/>
              <v:path gradientshapeok="t" o:connecttype="rect"/>
            </v:shapetype>
            <v:shape id="Text Box 18" o:spid="_x0000_s1029" type="#_x0000_t202" style="position:absolute;left:0;text-align:left;margin-left:0;margin-top:0;width:1in;height:13.45pt;z-index:251662336;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LJ0FgIAABgEAAAOAAAAZHJzL2Uyb0RvYy54bWysU9uO0zAQfUfiHyy/0yTL3oiarpauipCW&#10;BWmXD3Adp7GwPWbsNilfz9hpS4E3xIvlGc+cOXNmPL8brWE7hUGDa3g1KzlTTkKr3abhX19Wb245&#10;C1G4VhhwquF7Ffjd4vWr+eBrdQE9mFYhIxAX6sE3vI/R10URZK+sCDPwytFjB2hFJBM3RYtiIHRr&#10;iouyvC4GwNYjSBUCeR+mR77I+F2nZPzcdUFFZhpO3GI+MZ/rdBaLuag3KHyv5YGG+AcWVmhHRU9Q&#10;DyIKtkX9F5TVEiFAF2cSbAFdp6XKPVA3VflHN8+98Cr3QuIEf5Ip/D9Y+bT7gky3NDualBOWZvSi&#10;xsjew8jIRfoMPtQU9uwpMI7kp9jca/CPIL8F5mDZC7dR94gw9Eq0xK9KmcVZ6oQTEsh6+AQt1RHb&#10;CBlo7NAm8UgORug0p/1pNomLJOe76vKypBdJT9VNeVtd5QqiPiZ7DPGDAsvSpeFIo8/gYvcYYiIj&#10;6mNIqhXA6HaljclGWje1NMh2ghZFSKlcvM7pZmuJ7eS/uSqJwoSVNzSlZOTf0IxLmA4S+hScPFmM&#10;1P+kRBzXY9b97VHjNbR7UgdhWlL6VHTpAX9wNtCCNjx83wpUnJmPjhTOgtBGZ4OEwXPv+ugVThJE&#10;w2VEziZjGaf933rUm55qHKd5T/NY6axVGtzE50Cc1i83evgqab/P7Rz160MvfgIAAP//AwBQSwME&#10;FAAGAAgAAAAhAI7ymXzcAAAABAEAAA8AAABkcnMvZG93bnJldi54bWxMj0FLw0AQhe9C/8MyQi9i&#10;N9ZS2phNKVKlQi/WHPS2zY5JaHY27G7T+O879aKXgccb3vtethpsK3r0oXGk4GGSgEAqnWmoUlB8&#10;vNwvQISoyejWESr4wQCrfHST6dS4M71jv4+V4BAKqVZQx9ilUoayRqvDxHVI7H07b3Vk6StpvD5z&#10;uG3lNEnm0uqGuKHWHT7XWB73J8sl235XfG1sXC/97nHxeffaFW9WqfHtsH4CEXGIf89wxWd0yJnp&#10;4E5kgmgV8JD4e6/ebMbyoGA6X4LMM/kfPr8AAAD//wMAUEsBAi0AFAAGAAgAAAAhALaDOJL+AAAA&#10;4QEAABMAAAAAAAAAAAAAAAAAAAAAAFtDb250ZW50X1R5cGVzXS54bWxQSwECLQAUAAYACAAAACEA&#10;OP0h/9YAAACUAQAACwAAAAAAAAAAAAAAAAAvAQAAX3JlbHMvLnJlbHNQSwECLQAUAAYACAAAACEA&#10;gbCydBYCAAAYBAAADgAAAAAAAAAAAAAAAAAuAgAAZHJzL2Uyb0RvYy54bWxQSwECLQAUAAYACAAA&#10;ACEAjvKZfNwAAAAEAQAADwAAAAAAAAAAAAAAAABwBAAAZHJzL2Rvd25yZXYueG1sUEsFBgAAAAAE&#10;AAQA8wAAAHkFAAAAAA==&#10;" o:allowincell="f" fillcolor="#538135 [2409]" stroked="f">
              <v:textbox style="mso-fit-shape-to-text:t" inset=",0,,0">
                <w:txbxContent>
                  <w:p w14:paraId="59F5835E" w14:textId="07238F3F" w:rsidR="00320897" w:rsidRDefault="00320897">
                    <w:pPr>
                      <w:spacing w:line="240" w:lineRule="auto"/>
                      <w:jc w:val="right"/>
                      <w:rPr>
                        <w:color w:val="FFFFFF" w:themeColor="background1"/>
                      </w:rPr>
                    </w:pPr>
                    <w:r>
                      <w:fldChar w:fldCharType="begin"/>
                    </w:r>
                    <w:r>
                      <w:instrText xml:space="preserve"> PAGE   \* MERGEFORMAT </w:instrText>
                    </w:r>
                    <w:r>
                      <w:fldChar w:fldCharType="separate"/>
                    </w:r>
                    <w:r w:rsidR="00D465F7" w:rsidRPr="00D465F7">
                      <w:rPr>
                        <w:noProof/>
                        <w:color w:val="FFFFFF" w:themeColor="background1"/>
                      </w:rPr>
                      <w:t>49</w:t>
                    </w:r>
                    <w:r>
                      <w:rPr>
                        <w:noProof/>
                        <w:color w:val="FFFFFF" w:themeColor="background1"/>
                      </w:rPr>
                      <w:fldChar w:fldCharType="end"/>
                    </w:r>
                  </w:p>
                </w:txbxContent>
              </v:textbox>
              <w10:wrap anchorx="page"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87DF5" w14:textId="3DC0C158" w:rsidR="00320897" w:rsidRDefault="00320897" w:rsidP="00F2602A">
    <w:r>
      <w:rPr>
        <w:noProof/>
        <w:lang w:val="en-GB" w:eastAsia="en-GB"/>
      </w:rPr>
      <mc:AlternateContent>
        <mc:Choice Requires="wps">
          <w:drawing>
            <wp:anchor distT="0" distB="0" distL="114300" distR="114300" simplePos="0" relativeHeight="251660288" behindDoc="0" locked="0" layoutInCell="0" allowOverlap="1" wp14:anchorId="26C613ED" wp14:editId="17F74577">
              <wp:simplePos x="0" y="0"/>
              <wp:positionH relativeFrom="margin">
                <wp:align>left</wp:align>
              </wp:positionH>
              <wp:positionV relativeFrom="topMargin">
                <wp:align>center</wp:align>
              </wp:positionV>
              <wp:extent cx="5943600" cy="170815"/>
              <wp:effectExtent l="0" t="0" r="0" b="1905"/>
              <wp:wrapNone/>
              <wp:docPr id="218"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lang w:val="it-IT"/>
                            </w:rPr>
                            <w:alias w:val="Title"/>
                            <w:id w:val="78679243"/>
                            <w:dataBinding w:prefixMappings="xmlns:ns0='http://schemas.openxmlformats.org/package/2006/metadata/core-properties' xmlns:ns1='http://purl.org/dc/elements/1.1/'" w:xpath="/ns0:coreProperties[1]/ns1:title[1]" w:storeItemID="{6C3C8BC8-F283-45AE-878A-BAB7291924A1}"/>
                            <w:text/>
                          </w:sdtPr>
                          <w:sdtEndPr/>
                          <w:sdtContent>
                            <w:p w14:paraId="09553776" w14:textId="7512D50A" w:rsidR="00320897" w:rsidRDefault="00320897">
                              <w:pPr>
                                <w:spacing w:line="240" w:lineRule="auto"/>
                              </w:pPr>
                              <w:r w:rsidRPr="00BF3704">
                                <w:rPr>
                                  <w:lang w:val="it-IT"/>
                                </w:rPr>
                                <w:t>Gender akcioni plan Općine Vogošća za period 2026. – 2031.</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26C613ED" id="_x0000_t202" coordsize="21600,21600" o:spt="202" path="m,l,21600r21600,l21600,xe">
              <v:stroke joinstyle="miter"/>
              <v:path gradientshapeok="t" o:connecttype="rect"/>
            </v:shapetype>
            <v:shape id="Text Box 218" o:spid="_x0000_s1030" type="#_x0000_t202" style="position:absolute;left:0;text-align:left;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8g34QEAAKIDAAAOAAAAZHJzL2Uyb0RvYy54bWysU8Fu2zAMvQ/YPwi6L7a7tGuNOEXXIsOA&#10;rhvQ9QMUWY6F2aJGKrGzrx8lJ2m33YpdBJGUH997pBfXY9+JnUGy4CpZzHIpjNNQW7ep5NP31btL&#10;KSgoV6sOnKnk3pC8Xr59sxh8ac6gha42KBjEUTn4SrYh+DLLSLemVzQDbxwXG8BeBQ5xk9WoBkbv&#10;u+wszy+yAbD2CNoQcfZuKsplwm8ao8PXpiETRFdJ5hbSielcxzNbLlS5QeVbqw801CtY9Mo6bnqC&#10;ulNBiS3af6B6qxEImjDT0GfQNFabpIHVFPlfah5b5U3SwuaQP9lE/w9WP+we/TcUYfwIIw8wiSB/&#10;D/oHCQe3rXIbc4MIQ2tUzY2LaFk2eCoPn0arqaQIsh6+QM1DVtsACWhssI+usE7B6DyA/cl0Mwah&#10;OXl+NX9/kXNJc634kF8W56mFKo9fe6TwyUAv4qWSyENN6Gp3TyGyUeXxSWzmYGW7Lg22c38k+GHM&#10;JPaR8EQ9jOtR2LqS89g3illDvWc5CNO68HrzpQX8JcXAq1JJ+rlVaKToPju25KqYz+NupYAv+DK7&#10;PmaV0wxRSR1Qiim4DdMmbj3aTcs9jvbfsIErm7Q98zkQ50VIkg9LGzftZZxePf9ay98AAAD//wMA&#10;UEsDBBQABgAIAAAAIQBczPU/2wAAAAQBAAAPAAAAZHJzL2Rvd25yZXYueG1sTI9BS8NAEIXvgv9h&#10;GcGb3VhLMDGbIoIepCpGaa/T7JgEs7Mxu23Tf+/oRS8Djze8971iOble7WkMnWcDl7MEFHHtbceN&#10;gfe3+4trUCEiW+w9k4EjBViWpycF5tYf+JX2VWyUhHDI0UAb45BrHeqWHIaZH4jF+/CjwyhybLQd&#10;8SDhrtfzJEm1w46locWB7lqqP6udk5L1Ex6fk5V7qR+/sofNqqkWi8aY87Pp9gZUpCn+PcMPvqBD&#10;KUxbv2MbVG9AhsTfK152lYrcGpinGeiy0P/hy28AAAD//wMAUEsBAi0AFAAGAAgAAAAhALaDOJL+&#10;AAAA4QEAABMAAAAAAAAAAAAAAAAAAAAAAFtDb250ZW50X1R5cGVzXS54bWxQSwECLQAUAAYACAAA&#10;ACEAOP0h/9YAAACUAQAACwAAAAAAAAAAAAAAAAAvAQAAX3JlbHMvLnJlbHNQSwECLQAUAAYACAAA&#10;ACEAH9vIN+EBAACiAwAADgAAAAAAAAAAAAAAAAAuAgAAZHJzL2Uyb0RvYy54bWxQSwECLQAUAAYA&#10;CAAAACEAXMz1P9sAAAAEAQAADwAAAAAAAAAAAAAAAAA7BAAAZHJzL2Rvd25yZXYueG1sUEsFBgAA&#10;AAAEAAQA8wAAAEMFAAAAAA==&#10;" o:allowincell="f" filled="f" stroked="f">
              <v:textbox style="mso-fit-shape-to-text:t" inset=",0,,0">
                <w:txbxContent>
                  <w:sdt>
                    <w:sdtPr>
                      <w:rPr>
                        <w:lang w:val="it-IT"/>
                      </w:rPr>
                      <w:alias w:val="Title"/>
                      <w:id w:val="78679243"/>
                      <w:dataBinding w:prefixMappings="xmlns:ns0='http://schemas.openxmlformats.org/package/2006/metadata/core-properties' xmlns:ns1='http://purl.org/dc/elements/1.1/'" w:xpath="/ns0:coreProperties[1]/ns1:title[1]" w:storeItemID="{6C3C8BC8-F283-45AE-878A-BAB7291924A1}"/>
                      <w:text/>
                    </w:sdtPr>
                    <w:sdtContent>
                      <w:p w14:paraId="09553776" w14:textId="7512D50A" w:rsidR="002D7DDD" w:rsidRDefault="002D7DDD">
                        <w:pPr>
                          <w:spacing w:line="240" w:lineRule="auto"/>
                        </w:pPr>
                        <w:r w:rsidRPr="00BF3704">
                          <w:rPr>
                            <w:lang w:val="it-IT"/>
                          </w:rPr>
                          <w:t>Gender akcioni plan Općine Vogošća za period 2026. – 2031.</w:t>
                        </w:r>
                      </w:p>
                    </w:sdtContent>
                  </w:sdt>
                </w:txbxContent>
              </v:textbox>
              <w10:wrap anchorx="margin" anchory="margin"/>
            </v:shape>
          </w:pict>
        </mc:Fallback>
      </mc:AlternateContent>
    </w:r>
    <w:r>
      <w:rPr>
        <w:noProof/>
        <w:lang w:val="en-GB" w:eastAsia="en-GB"/>
      </w:rPr>
      <mc:AlternateContent>
        <mc:Choice Requires="wps">
          <w:drawing>
            <wp:anchor distT="0" distB="0" distL="114300" distR="114300" simplePos="0" relativeHeight="251659264" behindDoc="0" locked="0" layoutInCell="0" allowOverlap="1" wp14:anchorId="04309BF5" wp14:editId="001EB1CF">
              <wp:simplePos x="0" y="0"/>
              <wp:positionH relativeFrom="page">
                <wp:align>left</wp:align>
              </wp:positionH>
              <wp:positionV relativeFrom="topMargin">
                <wp:align>center</wp:align>
              </wp:positionV>
              <wp:extent cx="914400" cy="170815"/>
              <wp:effectExtent l="0" t="0" r="0" b="4445"/>
              <wp:wrapNone/>
              <wp:docPr id="219"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6">
                          <a:lumMod val="75000"/>
                        </a:schemeClr>
                      </a:solidFill>
                      <a:ln>
                        <a:noFill/>
                      </a:ln>
                    </wps:spPr>
                    <wps:txbx>
                      <w:txbxContent>
                        <w:p w14:paraId="3D7AD2EB" w14:textId="22B5C4ED" w:rsidR="00320897" w:rsidRPr="00FA6EF6" w:rsidRDefault="00320897">
                          <w:pPr>
                            <w:spacing w:line="240" w:lineRule="auto"/>
                            <w:jc w:val="right"/>
                            <w:rPr>
                              <w:color w:val="FFFFFF" w:themeColor="background1"/>
                            </w:rPr>
                          </w:pPr>
                          <w:r w:rsidRPr="00FA6EF6">
                            <w:rPr>
                              <w:color w:val="FFFFFF" w:themeColor="background1"/>
                            </w:rPr>
                            <w:fldChar w:fldCharType="begin"/>
                          </w:r>
                          <w:r w:rsidRPr="00FA6EF6">
                            <w:rPr>
                              <w:color w:val="FFFFFF" w:themeColor="background1"/>
                            </w:rPr>
                            <w:instrText xml:space="preserve"> PAGE   \* MERGEFORMAT </w:instrText>
                          </w:r>
                          <w:r w:rsidRPr="00FA6EF6">
                            <w:rPr>
                              <w:color w:val="FFFFFF" w:themeColor="background1"/>
                            </w:rPr>
                            <w:fldChar w:fldCharType="separate"/>
                          </w:r>
                          <w:r w:rsidR="00D465F7">
                            <w:rPr>
                              <w:noProof/>
                              <w:color w:val="FFFFFF" w:themeColor="background1"/>
                            </w:rPr>
                            <w:t>52</w:t>
                          </w:r>
                          <w:r w:rsidRPr="00FA6EF6">
                            <w:rPr>
                              <w:noProof/>
                              <w:color w:val="FFFFFF" w:themeColor="background1"/>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type w14:anchorId="04309BF5" id="_x0000_t202" coordsize="21600,21600" o:spt="202" path="m,l,21600r21600,l21600,xe">
              <v:stroke joinstyle="miter"/>
              <v:path gradientshapeok="t" o:connecttype="rect"/>
            </v:shapetype>
            <v:shape id="Text Box 219" o:spid="_x0000_s1031" type="#_x0000_t202" style="position:absolute;left:0;text-align:left;margin-left:0;margin-top:0;width:1in;height:13.4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rnHFgIAABoEAAAOAAAAZHJzL2Uyb0RvYy54bWysU9uO2yAQfa/Uf0C8N7ajvVpxVtusUlXa&#10;XqTdfgDBOEYFhg4k9vbrO+Akm7ZvVV8QzOXMmTPD4m60hu0VBg2u4dWs5Ew5Ca1224Z/e16/u+Es&#10;ROFaYcCphr+owO+Wb98sBl+rOfRgWoWMQFyoB9/wPkZfF0WQvbIizMArR84O0IpIT9wWLYqB0K0p&#10;5mV5VQyArUeQKgSyPkxOvsz4Xadk/NJ1QUVmGk7cYj4xn5t0FsuFqLcofK/lgYb4BxZWaEdFT1AP&#10;Igq2Q/0XlNUSIUAXZxJsAV2npco9UDdV+Uc3T73wKvdC4gR/kin8P1j5ef8VmW4bPq9uOXPC0pCe&#10;1RjZexhZspFCgw81BT55Co0jOWjSudvgH0F+D8zBqhduq+4RYeiVaIlhlTKLs9QJJySQzfAJWiok&#10;dhEy0NihTfKRIIzQaVIvp+kkMpKMt9XFRUkeSa7qurypLnMFUR+TPYb4QYFl6dJwpOFncLF/DDGR&#10;EfUxJNUKYHS71sbkR1o4tTLI9oJWRUipXLzK6WZnie1kv74sicKElXc0pWTk39CMS5gOEvoUnCxZ&#10;jNT/pEQcN2NWPveRhNpA+0LqIExrSt+KLj3gT84GWtGGhx87gYoz89GRwlkQ2un8IGHw3Lo5WoWT&#10;BNFwGZGz6bGK0w/YedTbnmocp3lP81jrrNUrnwNxWsDc6OGzpA0/f+eo1y+9/AUAAP//AwBQSwME&#10;FAAGAAgAAAAhAI7ymXzcAAAABAEAAA8AAABkcnMvZG93bnJldi54bWxMj0FLw0AQhe9C/8MyQi9i&#10;N9ZS2phNKVKlQi/WHPS2zY5JaHY27G7T+O879aKXgccb3vtethpsK3r0oXGk4GGSgEAqnWmoUlB8&#10;vNwvQISoyejWESr4wQCrfHST6dS4M71jv4+V4BAKqVZQx9ilUoayRqvDxHVI7H07b3Vk6StpvD5z&#10;uG3lNEnm0uqGuKHWHT7XWB73J8sl235XfG1sXC/97nHxeffaFW9WqfHtsH4CEXGIf89wxWd0yJnp&#10;4E5kgmgV8JD4e6/ebMbyoGA6X4LMM/kfPr8AAAD//wMAUEsBAi0AFAAGAAgAAAAhALaDOJL+AAAA&#10;4QEAABMAAAAAAAAAAAAAAAAAAAAAAFtDb250ZW50X1R5cGVzXS54bWxQSwECLQAUAAYACAAAACEA&#10;OP0h/9YAAACUAQAACwAAAAAAAAAAAAAAAAAvAQAAX3JlbHMvLnJlbHNQSwECLQAUAAYACAAAACEA&#10;Wja5xxYCAAAaBAAADgAAAAAAAAAAAAAAAAAuAgAAZHJzL2Uyb0RvYy54bWxQSwECLQAUAAYACAAA&#10;ACEAjvKZfNwAAAAEAQAADwAAAAAAAAAAAAAAAABwBAAAZHJzL2Rvd25yZXYueG1sUEsFBgAAAAAE&#10;AAQA8wAAAHkFAAAAAA==&#10;" o:allowincell="f" fillcolor="#538135 [2409]" stroked="f">
              <v:textbox style="mso-fit-shape-to-text:t" inset=",0,,0">
                <w:txbxContent>
                  <w:p w14:paraId="3D7AD2EB" w14:textId="22B5C4ED" w:rsidR="00320897" w:rsidRPr="00FA6EF6" w:rsidRDefault="00320897">
                    <w:pPr>
                      <w:spacing w:line="240" w:lineRule="auto"/>
                      <w:jc w:val="right"/>
                      <w:rPr>
                        <w:color w:val="FFFFFF" w:themeColor="background1"/>
                      </w:rPr>
                    </w:pPr>
                    <w:r w:rsidRPr="00FA6EF6">
                      <w:rPr>
                        <w:color w:val="FFFFFF" w:themeColor="background1"/>
                      </w:rPr>
                      <w:fldChar w:fldCharType="begin"/>
                    </w:r>
                    <w:r w:rsidRPr="00FA6EF6">
                      <w:rPr>
                        <w:color w:val="FFFFFF" w:themeColor="background1"/>
                      </w:rPr>
                      <w:instrText xml:space="preserve"> PAGE   \* MERGEFORMAT </w:instrText>
                    </w:r>
                    <w:r w:rsidRPr="00FA6EF6">
                      <w:rPr>
                        <w:color w:val="FFFFFF" w:themeColor="background1"/>
                      </w:rPr>
                      <w:fldChar w:fldCharType="separate"/>
                    </w:r>
                    <w:r w:rsidR="00D465F7">
                      <w:rPr>
                        <w:noProof/>
                        <w:color w:val="FFFFFF" w:themeColor="background1"/>
                      </w:rPr>
                      <w:t>52</w:t>
                    </w:r>
                    <w:r w:rsidRPr="00FA6EF6">
                      <w:rPr>
                        <w:noProof/>
                        <w:color w:val="FFFFFF" w:themeColor="background1"/>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173AA"/>
    <w:multiLevelType w:val="hybridMultilevel"/>
    <w:tmpl w:val="424CE47A"/>
    <w:lvl w:ilvl="0" w:tplc="B4828D84">
      <w:start w:val="1"/>
      <w:numFmt w:val="lowerLetter"/>
      <w:lvlText w:val="%1)"/>
      <w:lvlJc w:val="left"/>
      <w:pPr>
        <w:ind w:left="517" w:hanging="282"/>
      </w:pPr>
      <w:rPr>
        <w:rFonts w:ascii="Verdana" w:eastAsia="Verdana" w:hAnsi="Verdana" w:cs="Verdana" w:hint="default"/>
        <w:w w:val="99"/>
        <w:sz w:val="20"/>
        <w:szCs w:val="20"/>
        <w:lang w:val="hr" w:eastAsia="hr" w:bidi="hr"/>
      </w:rPr>
    </w:lvl>
    <w:lvl w:ilvl="1" w:tplc="9050C7AA">
      <w:numFmt w:val="bullet"/>
      <w:lvlText w:val="•"/>
      <w:lvlJc w:val="left"/>
      <w:pPr>
        <w:ind w:left="1440" w:hanging="282"/>
      </w:pPr>
      <w:rPr>
        <w:rFonts w:hint="default"/>
        <w:lang w:val="hr" w:eastAsia="hr" w:bidi="hr"/>
      </w:rPr>
    </w:lvl>
    <w:lvl w:ilvl="2" w:tplc="56F2F2A6">
      <w:numFmt w:val="bullet"/>
      <w:lvlText w:val="•"/>
      <w:lvlJc w:val="left"/>
      <w:pPr>
        <w:ind w:left="2361" w:hanging="282"/>
      </w:pPr>
      <w:rPr>
        <w:rFonts w:hint="default"/>
        <w:lang w:val="hr" w:eastAsia="hr" w:bidi="hr"/>
      </w:rPr>
    </w:lvl>
    <w:lvl w:ilvl="3" w:tplc="68E4827E">
      <w:numFmt w:val="bullet"/>
      <w:lvlText w:val="•"/>
      <w:lvlJc w:val="left"/>
      <w:pPr>
        <w:ind w:left="3281" w:hanging="282"/>
      </w:pPr>
      <w:rPr>
        <w:rFonts w:hint="default"/>
        <w:lang w:val="hr" w:eastAsia="hr" w:bidi="hr"/>
      </w:rPr>
    </w:lvl>
    <w:lvl w:ilvl="4" w:tplc="B2B4561A">
      <w:numFmt w:val="bullet"/>
      <w:lvlText w:val="•"/>
      <w:lvlJc w:val="left"/>
      <w:pPr>
        <w:ind w:left="4202" w:hanging="282"/>
      </w:pPr>
      <w:rPr>
        <w:rFonts w:hint="default"/>
        <w:lang w:val="hr" w:eastAsia="hr" w:bidi="hr"/>
      </w:rPr>
    </w:lvl>
    <w:lvl w:ilvl="5" w:tplc="7BF85916">
      <w:numFmt w:val="bullet"/>
      <w:lvlText w:val="•"/>
      <w:lvlJc w:val="left"/>
      <w:pPr>
        <w:ind w:left="5123" w:hanging="282"/>
      </w:pPr>
      <w:rPr>
        <w:rFonts w:hint="default"/>
        <w:lang w:val="hr" w:eastAsia="hr" w:bidi="hr"/>
      </w:rPr>
    </w:lvl>
    <w:lvl w:ilvl="6" w:tplc="04603D58">
      <w:numFmt w:val="bullet"/>
      <w:lvlText w:val="•"/>
      <w:lvlJc w:val="left"/>
      <w:pPr>
        <w:ind w:left="6043" w:hanging="282"/>
      </w:pPr>
      <w:rPr>
        <w:rFonts w:hint="default"/>
        <w:lang w:val="hr" w:eastAsia="hr" w:bidi="hr"/>
      </w:rPr>
    </w:lvl>
    <w:lvl w:ilvl="7" w:tplc="CAFA524A">
      <w:numFmt w:val="bullet"/>
      <w:lvlText w:val="•"/>
      <w:lvlJc w:val="left"/>
      <w:pPr>
        <w:ind w:left="6964" w:hanging="282"/>
      </w:pPr>
      <w:rPr>
        <w:rFonts w:hint="default"/>
        <w:lang w:val="hr" w:eastAsia="hr" w:bidi="hr"/>
      </w:rPr>
    </w:lvl>
    <w:lvl w:ilvl="8" w:tplc="6DAE3154">
      <w:numFmt w:val="bullet"/>
      <w:lvlText w:val="•"/>
      <w:lvlJc w:val="left"/>
      <w:pPr>
        <w:ind w:left="7885" w:hanging="282"/>
      </w:pPr>
      <w:rPr>
        <w:rFonts w:hint="default"/>
        <w:lang w:val="hr" w:eastAsia="hr" w:bidi="hr"/>
      </w:rPr>
    </w:lvl>
  </w:abstractNum>
  <w:abstractNum w:abstractNumId="1" w15:restartNumberingAfterBreak="0">
    <w:nsid w:val="0B4801FF"/>
    <w:multiLevelType w:val="hybridMultilevel"/>
    <w:tmpl w:val="B0B6DB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D55504"/>
    <w:multiLevelType w:val="hybridMultilevel"/>
    <w:tmpl w:val="6F907B0C"/>
    <w:lvl w:ilvl="0" w:tplc="3AECEE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143737"/>
    <w:multiLevelType w:val="hybridMultilevel"/>
    <w:tmpl w:val="EBA240FC"/>
    <w:lvl w:ilvl="0" w:tplc="08090001">
      <w:start w:val="1"/>
      <w:numFmt w:val="bullet"/>
      <w:lvlText w:val=""/>
      <w:lvlJc w:val="left"/>
      <w:pPr>
        <w:ind w:left="956" w:hanging="360"/>
      </w:pPr>
      <w:rPr>
        <w:rFonts w:ascii="Symbol" w:hAnsi="Symbol" w:hint="default"/>
      </w:rPr>
    </w:lvl>
    <w:lvl w:ilvl="1" w:tplc="08090003" w:tentative="1">
      <w:start w:val="1"/>
      <w:numFmt w:val="bullet"/>
      <w:lvlText w:val="o"/>
      <w:lvlJc w:val="left"/>
      <w:pPr>
        <w:ind w:left="1676" w:hanging="360"/>
      </w:pPr>
      <w:rPr>
        <w:rFonts w:ascii="Courier New" w:hAnsi="Courier New" w:cs="Courier New" w:hint="default"/>
      </w:rPr>
    </w:lvl>
    <w:lvl w:ilvl="2" w:tplc="08090005" w:tentative="1">
      <w:start w:val="1"/>
      <w:numFmt w:val="bullet"/>
      <w:lvlText w:val=""/>
      <w:lvlJc w:val="left"/>
      <w:pPr>
        <w:ind w:left="2396" w:hanging="360"/>
      </w:pPr>
      <w:rPr>
        <w:rFonts w:ascii="Wingdings" w:hAnsi="Wingdings" w:hint="default"/>
      </w:rPr>
    </w:lvl>
    <w:lvl w:ilvl="3" w:tplc="08090001" w:tentative="1">
      <w:start w:val="1"/>
      <w:numFmt w:val="bullet"/>
      <w:lvlText w:val=""/>
      <w:lvlJc w:val="left"/>
      <w:pPr>
        <w:ind w:left="3116" w:hanging="360"/>
      </w:pPr>
      <w:rPr>
        <w:rFonts w:ascii="Symbol" w:hAnsi="Symbol" w:hint="default"/>
      </w:rPr>
    </w:lvl>
    <w:lvl w:ilvl="4" w:tplc="08090003" w:tentative="1">
      <w:start w:val="1"/>
      <w:numFmt w:val="bullet"/>
      <w:lvlText w:val="o"/>
      <w:lvlJc w:val="left"/>
      <w:pPr>
        <w:ind w:left="3836" w:hanging="360"/>
      </w:pPr>
      <w:rPr>
        <w:rFonts w:ascii="Courier New" w:hAnsi="Courier New" w:cs="Courier New" w:hint="default"/>
      </w:rPr>
    </w:lvl>
    <w:lvl w:ilvl="5" w:tplc="08090005" w:tentative="1">
      <w:start w:val="1"/>
      <w:numFmt w:val="bullet"/>
      <w:lvlText w:val=""/>
      <w:lvlJc w:val="left"/>
      <w:pPr>
        <w:ind w:left="4556" w:hanging="360"/>
      </w:pPr>
      <w:rPr>
        <w:rFonts w:ascii="Wingdings" w:hAnsi="Wingdings" w:hint="default"/>
      </w:rPr>
    </w:lvl>
    <w:lvl w:ilvl="6" w:tplc="08090001" w:tentative="1">
      <w:start w:val="1"/>
      <w:numFmt w:val="bullet"/>
      <w:lvlText w:val=""/>
      <w:lvlJc w:val="left"/>
      <w:pPr>
        <w:ind w:left="5276" w:hanging="360"/>
      </w:pPr>
      <w:rPr>
        <w:rFonts w:ascii="Symbol" w:hAnsi="Symbol" w:hint="default"/>
      </w:rPr>
    </w:lvl>
    <w:lvl w:ilvl="7" w:tplc="08090003" w:tentative="1">
      <w:start w:val="1"/>
      <w:numFmt w:val="bullet"/>
      <w:lvlText w:val="o"/>
      <w:lvlJc w:val="left"/>
      <w:pPr>
        <w:ind w:left="5996" w:hanging="360"/>
      </w:pPr>
      <w:rPr>
        <w:rFonts w:ascii="Courier New" w:hAnsi="Courier New" w:cs="Courier New" w:hint="default"/>
      </w:rPr>
    </w:lvl>
    <w:lvl w:ilvl="8" w:tplc="08090005" w:tentative="1">
      <w:start w:val="1"/>
      <w:numFmt w:val="bullet"/>
      <w:lvlText w:val=""/>
      <w:lvlJc w:val="left"/>
      <w:pPr>
        <w:ind w:left="6716" w:hanging="360"/>
      </w:pPr>
      <w:rPr>
        <w:rFonts w:ascii="Wingdings" w:hAnsi="Wingdings" w:hint="default"/>
      </w:rPr>
    </w:lvl>
  </w:abstractNum>
  <w:abstractNum w:abstractNumId="4" w15:restartNumberingAfterBreak="0">
    <w:nsid w:val="11A63D06"/>
    <w:multiLevelType w:val="hybridMultilevel"/>
    <w:tmpl w:val="7F5EC40E"/>
    <w:lvl w:ilvl="0" w:tplc="C66A7942">
      <w:numFmt w:val="bullet"/>
      <w:lvlText w:val="-"/>
      <w:lvlJc w:val="left"/>
      <w:pPr>
        <w:ind w:left="720" w:hanging="360"/>
      </w:pPr>
      <w:rPr>
        <w:rFonts w:ascii="Calibri Light" w:eastAsia="Times New Roman" w:hAnsi="Calibri Light" w:cs="Calibri Light"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5" w15:restartNumberingAfterBreak="0">
    <w:nsid w:val="1DF857F0"/>
    <w:multiLevelType w:val="hybridMultilevel"/>
    <w:tmpl w:val="91E8EE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7D554A1"/>
    <w:multiLevelType w:val="hybridMultilevel"/>
    <w:tmpl w:val="F5763CBA"/>
    <w:lvl w:ilvl="0" w:tplc="141A000F">
      <w:start w:val="1"/>
      <w:numFmt w:val="decimal"/>
      <w:lvlText w:val="%1."/>
      <w:lvlJc w:val="left"/>
      <w:pPr>
        <w:ind w:left="720" w:hanging="360"/>
      </w:pPr>
    </w:lvl>
    <w:lvl w:ilvl="1" w:tplc="141A0019">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7" w15:restartNumberingAfterBreak="0">
    <w:nsid w:val="2ACA30C7"/>
    <w:multiLevelType w:val="hybridMultilevel"/>
    <w:tmpl w:val="21D449A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15619C"/>
    <w:multiLevelType w:val="hybridMultilevel"/>
    <w:tmpl w:val="B82C1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1E6961"/>
    <w:multiLevelType w:val="hybridMultilevel"/>
    <w:tmpl w:val="03F6602C"/>
    <w:lvl w:ilvl="0" w:tplc="141A0001">
      <w:start w:val="1"/>
      <w:numFmt w:val="bullet"/>
      <w:lvlText w:val=""/>
      <w:lvlJc w:val="left"/>
      <w:pPr>
        <w:ind w:left="460" w:hanging="360"/>
      </w:pPr>
      <w:rPr>
        <w:rFonts w:ascii="Symbol" w:hAnsi="Symbol" w:hint="default"/>
      </w:rPr>
    </w:lvl>
    <w:lvl w:ilvl="1" w:tplc="141A0003" w:tentative="1">
      <w:start w:val="1"/>
      <w:numFmt w:val="bullet"/>
      <w:lvlText w:val="o"/>
      <w:lvlJc w:val="left"/>
      <w:pPr>
        <w:ind w:left="1180" w:hanging="360"/>
      </w:pPr>
      <w:rPr>
        <w:rFonts w:ascii="Courier New" w:hAnsi="Courier New" w:cs="Courier New" w:hint="default"/>
      </w:rPr>
    </w:lvl>
    <w:lvl w:ilvl="2" w:tplc="141A0005" w:tentative="1">
      <w:start w:val="1"/>
      <w:numFmt w:val="bullet"/>
      <w:lvlText w:val=""/>
      <w:lvlJc w:val="left"/>
      <w:pPr>
        <w:ind w:left="1900" w:hanging="360"/>
      </w:pPr>
      <w:rPr>
        <w:rFonts w:ascii="Wingdings" w:hAnsi="Wingdings" w:hint="default"/>
      </w:rPr>
    </w:lvl>
    <w:lvl w:ilvl="3" w:tplc="141A0001" w:tentative="1">
      <w:start w:val="1"/>
      <w:numFmt w:val="bullet"/>
      <w:lvlText w:val=""/>
      <w:lvlJc w:val="left"/>
      <w:pPr>
        <w:ind w:left="2620" w:hanging="360"/>
      </w:pPr>
      <w:rPr>
        <w:rFonts w:ascii="Symbol" w:hAnsi="Symbol" w:hint="default"/>
      </w:rPr>
    </w:lvl>
    <w:lvl w:ilvl="4" w:tplc="141A0003" w:tentative="1">
      <w:start w:val="1"/>
      <w:numFmt w:val="bullet"/>
      <w:lvlText w:val="o"/>
      <w:lvlJc w:val="left"/>
      <w:pPr>
        <w:ind w:left="3340" w:hanging="360"/>
      </w:pPr>
      <w:rPr>
        <w:rFonts w:ascii="Courier New" w:hAnsi="Courier New" w:cs="Courier New" w:hint="default"/>
      </w:rPr>
    </w:lvl>
    <w:lvl w:ilvl="5" w:tplc="141A0005" w:tentative="1">
      <w:start w:val="1"/>
      <w:numFmt w:val="bullet"/>
      <w:lvlText w:val=""/>
      <w:lvlJc w:val="left"/>
      <w:pPr>
        <w:ind w:left="4060" w:hanging="360"/>
      </w:pPr>
      <w:rPr>
        <w:rFonts w:ascii="Wingdings" w:hAnsi="Wingdings" w:hint="default"/>
      </w:rPr>
    </w:lvl>
    <w:lvl w:ilvl="6" w:tplc="141A0001" w:tentative="1">
      <w:start w:val="1"/>
      <w:numFmt w:val="bullet"/>
      <w:lvlText w:val=""/>
      <w:lvlJc w:val="left"/>
      <w:pPr>
        <w:ind w:left="4780" w:hanging="360"/>
      </w:pPr>
      <w:rPr>
        <w:rFonts w:ascii="Symbol" w:hAnsi="Symbol" w:hint="default"/>
      </w:rPr>
    </w:lvl>
    <w:lvl w:ilvl="7" w:tplc="141A0003" w:tentative="1">
      <w:start w:val="1"/>
      <w:numFmt w:val="bullet"/>
      <w:lvlText w:val="o"/>
      <w:lvlJc w:val="left"/>
      <w:pPr>
        <w:ind w:left="5500" w:hanging="360"/>
      </w:pPr>
      <w:rPr>
        <w:rFonts w:ascii="Courier New" w:hAnsi="Courier New" w:cs="Courier New" w:hint="default"/>
      </w:rPr>
    </w:lvl>
    <w:lvl w:ilvl="8" w:tplc="141A0005" w:tentative="1">
      <w:start w:val="1"/>
      <w:numFmt w:val="bullet"/>
      <w:lvlText w:val=""/>
      <w:lvlJc w:val="left"/>
      <w:pPr>
        <w:ind w:left="6220" w:hanging="360"/>
      </w:pPr>
      <w:rPr>
        <w:rFonts w:ascii="Wingdings" w:hAnsi="Wingdings" w:hint="default"/>
      </w:rPr>
    </w:lvl>
  </w:abstractNum>
  <w:abstractNum w:abstractNumId="10" w15:restartNumberingAfterBreak="0">
    <w:nsid w:val="34B71E52"/>
    <w:multiLevelType w:val="multilevel"/>
    <w:tmpl w:val="E996E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2D17F8"/>
    <w:multiLevelType w:val="hybridMultilevel"/>
    <w:tmpl w:val="D59C7828"/>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2" w15:restartNumberingAfterBreak="0">
    <w:nsid w:val="37D17C4B"/>
    <w:multiLevelType w:val="hybridMultilevel"/>
    <w:tmpl w:val="EDCA1148"/>
    <w:lvl w:ilvl="0" w:tplc="7E6ED962">
      <w:start w:val="1"/>
      <w:numFmt w:val="decimal"/>
      <w:lvlText w:val="(%1)"/>
      <w:lvlJc w:val="left"/>
      <w:pPr>
        <w:ind w:left="236" w:hanging="417"/>
      </w:pPr>
      <w:rPr>
        <w:rFonts w:ascii="Verdana" w:eastAsia="Verdana" w:hAnsi="Verdana" w:cs="Verdana" w:hint="default"/>
        <w:w w:val="99"/>
        <w:sz w:val="20"/>
        <w:szCs w:val="20"/>
        <w:lang w:val="hr" w:eastAsia="hr" w:bidi="hr"/>
      </w:rPr>
    </w:lvl>
    <w:lvl w:ilvl="1" w:tplc="6790957C">
      <w:start w:val="1"/>
      <w:numFmt w:val="lowerLetter"/>
      <w:lvlText w:val="%2)"/>
      <w:lvlJc w:val="left"/>
      <w:pPr>
        <w:ind w:left="236" w:hanging="353"/>
      </w:pPr>
      <w:rPr>
        <w:rFonts w:hint="default"/>
        <w:w w:val="99"/>
        <w:sz w:val="24"/>
        <w:szCs w:val="20"/>
        <w:lang w:val="hr" w:eastAsia="hr" w:bidi="hr"/>
      </w:rPr>
    </w:lvl>
    <w:lvl w:ilvl="2" w:tplc="6436CDAE">
      <w:numFmt w:val="bullet"/>
      <w:lvlText w:val="•"/>
      <w:lvlJc w:val="left"/>
      <w:pPr>
        <w:ind w:left="2165" w:hanging="353"/>
      </w:pPr>
      <w:rPr>
        <w:rFonts w:hint="default"/>
        <w:lang w:val="hr" w:eastAsia="hr" w:bidi="hr"/>
      </w:rPr>
    </w:lvl>
    <w:lvl w:ilvl="3" w:tplc="1C2633D8">
      <w:numFmt w:val="bullet"/>
      <w:lvlText w:val="•"/>
      <w:lvlJc w:val="left"/>
      <w:pPr>
        <w:ind w:left="3110" w:hanging="353"/>
      </w:pPr>
      <w:rPr>
        <w:rFonts w:hint="default"/>
        <w:lang w:val="hr" w:eastAsia="hr" w:bidi="hr"/>
      </w:rPr>
    </w:lvl>
    <w:lvl w:ilvl="4" w:tplc="3286BFC6">
      <w:numFmt w:val="bullet"/>
      <w:lvlText w:val="•"/>
      <w:lvlJc w:val="left"/>
      <w:pPr>
        <w:ind w:left="4055" w:hanging="353"/>
      </w:pPr>
      <w:rPr>
        <w:rFonts w:hint="default"/>
        <w:lang w:val="hr" w:eastAsia="hr" w:bidi="hr"/>
      </w:rPr>
    </w:lvl>
    <w:lvl w:ilvl="5" w:tplc="AACCD680">
      <w:numFmt w:val="bullet"/>
      <w:lvlText w:val="•"/>
      <w:lvlJc w:val="left"/>
      <w:pPr>
        <w:ind w:left="5000" w:hanging="353"/>
      </w:pPr>
      <w:rPr>
        <w:rFonts w:hint="default"/>
        <w:lang w:val="hr" w:eastAsia="hr" w:bidi="hr"/>
      </w:rPr>
    </w:lvl>
    <w:lvl w:ilvl="6" w:tplc="7F2A128C">
      <w:numFmt w:val="bullet"/>
      <w:lvlText w:val="•"/>
      <w:lvlJc w:val="left"/>
      <w:pPr>
        <w:ind w:left="5945" w:hanging="353"/>
      </w:pPr>
      <w:rPr>
        <w:rFonts w:hint="default"/>
        <w:lang w:val="hr" w:eastAsia="hr" w:bidi="hr"/>
      </w:rPr>
    </w:lvl>
    <w:lvl w:ilvl="7" w:tplc="DAEAE8CE">
      <w:numFmt w:val="bullet"/>
      <w:lvlText w:val="•"/>
      <w:lvlJc w:val="left"/>
      <w:pPr>
        <w:ind w:left="6890" w:hanging="353"/>
      </w:pPr>
      <w:rPr>
        <w:rFonts w:hint="default"/>
        <w:lang w:val="hr" w:eastAsia="hr" w:bidi="hr"/>
      </w:rPr>
    </w:lvl>
    <w:lvl w:ilvl="8" w:tplc="C8AAC214">
      <w:numFmt w:val="bullet"/>
      <w:lvlText w:val="•"/>
      <w:lvlJc w:val="left"/>
      <w:pPr>
        <w:ind w:left="7836" w:hanging="353"/>
      </w:pPr>
      <w:rPr>
        <w:rFonts w:hint="default"/>
        <w:lang w:val="hr" w:eastAsia="hr" w:bidi="hr"/>
      </w:rPr>
    </w:lvl>
  </w:abstractNum>
  <w:abstractNum w:abstractNumId="13" w15:restartNumberingAfterBreak="0">
    <w:nsid w:val="38D46D38"/>
    <w:multiLevelType w:val="hybridMultilevel"/>
    <w:tmpl w:val="B6BAAEEA"/>
    <w:lvl w:ilvl="0" w:tplc="08090017">
      <w:start w:val="1"/>
      <w:numFmt w:val="lowerLetter"/>
      <w:lvlText w:val="%1)"/>
      <w:lvlJc w:val="left"/>
      <w:pPr>
        <w:ind w:left="720" w:hanging="360"/>
      </w:pPr>
    </w:lvl>
    <w:lvl w:ilvl="1" w:tplc="141A0019">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4" w15:restartNumberingAfterBreak="0">
    <w:nsid w:val="3966483E"/>
    <w:multiLevelType w:val="hybridMultilevel"/>
    <w:tmpl w:val="6114BB90"/>
    <w:lvl w:ilvl="0" w:tplc="3C60B6CE">
      <w:start w:val="1"/>
      <w:numFmt w:val="bullet"/>
      <w:lvlText w:val="•"/>
      <w:lvlJc w:val="left"/>
      <w:pPr>
        <w:tabs>
          <w:tab w:val="num" w:pos="720"/>
        </w:tabs>
        <w:ind w:left="720" w:hanging="360"/>
      </w:pPr>
      <w:rPr>
        <w:rFonts w:ascii="Times New Roman" w:hAnsi="Times New Roman" w:hint="default"/>
      </w:rPr>
    </w:lvl>
    <w:lvl w:ilvl="1" w:tplc="6F5A603A">
      <w:start w:val="1"/>
      <w:numFmt w:val="bullet"/>
      <w:lvlText w:val="•"/>
      <w:lvlJc w:val="left"/>
      <w:pPr>
        <w:tabs>
          <w:tab w:val="num" w:pos="1440"/>
        </w:tabs>
        <w:ind w:left="1440" w:hanging="360"/>
      </w:pPr>
      <w:rPr>
        <w:rFonts w:ascii="Times New Roman" w:hAnsi="Times New Roman" w:hint="default"/>
      </w:rPr>
    </w:lvl>
    <w:lvl w:ilvl="2" w:tplc="1A28FB08" w:tentative="1">
      <w:start w:val="1"/>
      <w:numFmt w:val="bullet"/>
      <w:lvlText w:val="•"/>
      <w:lvlJc w:val="left"/>
      <w:pPr>
        <w:tabs>
          <w:tab w:val="num" w:pos="2160"/>
        </w:tabs>
        <w:ind w:left="2160" w:hanging="360"/>
      </w:pPr>
      <w:rPr>
        <w:rFonts w:ascii="Times New Roman" w:hAnsi="Times New Roman" w:hint="default"/>
      </w:rPr>
    </w:lvl>
    <w:lvl w:ilvl="3" w:tplc="10388F5C" w:tentative="1">
      <w:start w:val="1"/>
      <w:numFmt w:val="bullet"/>
      <w:lvlText w:val="•"/>
      <w:lvlJc w:val="left"/>
      <w:pPr>
        <w:tabs>
          <w:tab w:val="num" w:pos="2880"/>
        </w:tabs>
        <w:ind w:left="2880" w:hanging="360"/>
      </w:pPr>
      <w:rPr>
        <w:rFonts w:ascii="Times New Roman" w:hAnsi="Times New Roman" w:hint="default"/>
      </w:rPr>
    </w:lvl>
    <w:lvl w:ilvl="4" w:tplc="40A098BA" w:tentative="1">
      <w:start w:val="1"/>
      <w:numFmt w:val="bullet"/>
      <w:lvlText w:val="•"/>
      <w:lvlJc w:val="left"/>
      <w:pPr>
        <w:tabs>
          <w:tab w:val="num" w:pos="3600"/>
        </w:tabs>
        <w:ind w:left="3600" w:hanging="360"/>
      </w:pPr>
      <w:rPr>
        <w:rFonts w:ascii="Times New Roman" w:hAnsi="Times New Roman" w:hint="default"/>
      </w:rPr>
    </w:lvl>
    <w:lvl w:ilvl="5" w:tplc="C4B26D1E" w:tentative="1">
      <w:start w:val="1"/>
      <w:numFmt w:val="bullet"/>
      <w:lvlText w:val="•"/>
      <w:lvlJc w:val="left"/>
      <w:pPr>
        <w:tabs>
          <w:tab w:val="num" w:pos="4320"/>
        </w:tabs>
        <w:ind w:left="4320" w:hanging="360"/>
      </w:pPr>
      <w:rPr>
        <w:rFonts w:ascii="Times New Roman" w:hAnsi="Times New Roman" w:hint="default"/>
      </w:rPr>
    </w:lvl>
    <w:lvl w:ilvl="6" w:tplc="74DEDD0E" w:tentative="1">
      <w:start w:val="1"/>
      <w:numFmt w:val="bullet"/>
      <w:lvlText w:val="•"/>
      <w:lvlJc w:val="left"/>
      <w:pPr>
        <w:tabs>
          <w:tab w:val="num" w:pos="5040"/>
        </w:tabs>
        <w:ind w:left="5040" w:hanging="360"/>
      </w:pPr>
      <w:rPr>
        <w:rFonts w:ascii="Times New Roman" w:hAnsi="Times New Roman" w:hint="default"/>
      </w:rPr>
    </w:lvl>
    <w:lvl w:ilvl="7" w:tplc="0BFE6784" w:tentative="1">
      <w:start w:val="1"/>
      <w:numFmt w:val="bullet"/>
      <w:lvlText w:val="•"/>
      <w:lvlJc w:val="left"/>
      <w:pPr>
        <w:tabs>
          <w:tab w:val="num" w:pos="5760"/>
        </w:tabs>
        <w:ind w:left="5760" w:hanging="360"/>
      </w:pPr>
      <w:rPr>
        <w:rFonts w:ascii="Times New Roman" w:hAnsi="Times New Roman" w:hint="default"/>
      </w:rPr>
    </w:lvl>
    <w:lvl w:ilvl="8" w:tplc="CC1AC07E"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EB03898"/>
    <w:multiLevelType w:val="hybridMultilevel"/>
    <w:tmpl w:val="D7C2DD5C"/>
    <w:lvl w:ilvl="0" w:tplc="9D80D7F6">
      <w:start w:val="1"/>
      <w:numFmt w:val="bullet"/>
      <w:lvlText w:val="•"/>
      <w:lvlJc w:val="left"/>
      <w:pPr>
        <w:tabs>
          <w:tab w:val="num" w:pos="720"/>
        </w:tabs>
        <w:ind w:left="720" w:hanging="360"/>
      </w:pPr>
      <w:rPr>
        <w:rFonts w:ascii="Times New Roman" w:hAnsi="Times New Roman" w:hint="default"/>
      </w:rPr>
    </w:lvl>
    <w:lvl w:ilvl="1" w:tplc="A6DEFEC4">
      <w:start w:val="1"/>
      <w:numFmt w:val="bullet"/>
      <w:lvlText w:val="•"/>
      <w:lvlJc w:val="left"/>
      <w:pPr>
        <w:tabs>
          <w:tab w:val="num" w:pos="1440"/>
        </w:tabs>
        <w:ind w:left="1440" w:hanging="360"/>
      </w:pPr>
      <w:rPr>
        <w:rFonts w:ascii="Times New Roman" w:hAnsi="Times New Roman" w:hint="default"/>
      </w:rPr>
    </w:lvl>
    <w:lvl w:ilvl="2" w:tplc="3816265A" w:tentative="1">
      <w:start w:val="1"/>
      <w:numFmt w:val="bullet"/>
      <w:lvlText w:val="•"/>
      <w:lvlJc w:val="left"/>
      <w:pPr>
        <w:tabs>
          <w:tab w:val="num" w:pos="2160"/>
        </w:tabs>
        <w:ind w:left="2160" w:hanging="360"/>
      </w:pPr>
      <w:rPr>
        <w:rFonts w:ascii="Times New Roman" w:hAnsi="Times New Roman" w:hint="default"/>
      </w:rPr>
    </w:lvl>
    <w:lvl w:ilvl="3" w:tplc="AF04DFD0" w:tentative="1">
      <w:start w:val="1"/>
      <w:numFmt w:val="bullet"/>
      <w:lvlText w:val="•"/>
      <w:lvlJc w:val="left"/>
      <w:pPr>
        <w:tabs>
          <w:tab w:val="num" w:pos="2880"/>
        </w:tabs>
        <w:ind w:left="2880" w:hanging="360"/>
      </w:pPr>
      <w:rPr>
        <w:rFonts w:ascii="Times New Roman" w:hAnsi="Times New Roman" w:hint="default"/>
      </w:rPr>
    </w:lvl>
    <w:lvl w:ilvl="4" w:tplc="AC24806E" w:tentative="1">
      <w:start w:val="1"/>
      <w:numFmt w:val="bullet"/>
      <w:lvlText w:val="•"/>
      <w:lvlJc w:val="left"/>
      <w:pPr>
        <w:tabs>
          <w:tab w:val="num" w:pos="3600"/>
        </w:tabs>
        <w:ind w:left="3600" w:hanging="360"/>
      </w:pPr>
      <w:rPr>
        <w:rFonts w:ascii="Times New Roman" w:hAnsi="Times New Roman" w:hint="default"/>
      </w:rPr>
    </w:lvl>
    <w:lvl w:ilvl="5" w:tplc="7DEEAD14" w:tentative="1">
      <w:start w:val="1"/>
      <w:numFmt w:val="bullet"/>
      <w:lvlText w:val="•"/>
      <w:lvlJc w:val="left"/>
      <w:pPr>
        <w:tabs>
          <w:tab w:val="num" w:pos="4320"/>
        </w:tabs>
        <w:ind w:left="4320" w:hanging="360"/>
      </w:pPr>
      <w:rPr>
        <w:rFonts w:ascii="Times New Roman" w:hAnsi="Times New Roman" w:hint="default"/>
      </w:rPr>
    </w:lvl>
    <w:lvl w:ilvl="6" w:tplc="503C9C54" w:tentative="1">
      <w:start w:val="1"/>
      <w:numFmt w:val="bullet"/>
      <w:lvlText w:val="•"/>
      <w:lvlJc w:val="left"/>
      <w:pPr>
        <w:tabs>
          <w:tab w:val="num" w:pos="5040"/>
        </w:tabs>
        <w:ind w:left="5040" w:hanging="360"/>
      </w:pPr>
      <w:rPr>
        <w:rFonts w:ascii="Times New Roman" w:hAnsi="Times New Roman" w:hint="default"/>
      </w:rPr>
    </w:lvl>
    <w:lvl w:ilvl="7" w:tplc="CF744766" w:tentative="1">
      <w:start w:val="1"/>
      <w:numFmt w:val="bullet"/>
      <w:lvlText w:val="•"/>
      <w:lvlJc w:val="left"/>
      <w:pPr>
        <w:tabs>
          <w:tab w:val="num" w:pos="5760"/>
        </w:tabs>
        <w:ind w:left="5760" w:hanging="360"/>
      </w:pPr>
      <w:rPr>
        <w:rFonts w:ascii="Times New Roman" w:hAnsi="Times New Roman" w:hint="default"/>
      </w:rPr>
    </w:lvl>
    <w:lvl w:ilvl="8" w:tplc="710C338C"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415C3796"/>
    <w:multiLevelType w:val="hybridMultilevel"/>
    <w:tmpl w:val="497C6C38"/>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7" w15:restartNumberingAfterBreak="0">
    <w:nsid w:val="4435611A"/>
    <w:multiLevelType w:val="hybridMultilevel"/>
    <w:tmpl w:val="D0D6529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8672C6"/>
    <w:multiLevelType w:val="hybridMultilevel"/>
    <w:tmpl w:val="C27213EA"/>
    <w:lvl w:ilvl="0" w:tplc="D0828F38">
      <w:numFmt w:val="bullet"/>
      <w:lvlText w:val="-"/>
      <w:lvlJc w:val="left"/>
      <w:pPr>
        <w:ind w:left="720" w:hanging="360"/>
      </w:pPr>
      <w:rPr>
        <w:rFonts w:ascii="Cambria" w:eastAsia="Verdan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112ABC"/>
    <w:multiLevelType w:val="hybridMultilevel"/>
    <w:tmpl w:val="508A3996"/>
    <w:lvl w:ilvl="0" w:tplc="7E6ED962">
      <w:start w:val="1"/>
      <w:numFmt w:val="decimal"/>
      <w:lvlText w:val="(%1)"/>
      <w:lvlJc w:val="left"/>
      <w:pPr>
        <w:ind w:left="236" w:hanging="417"/>
      </w:pPr>
      <w:rPr>
        <w:rFonts w:ascii="Verdana" w:eastAsia="Verdana" w:hAnsi="Verdana" w:cs="Verdana" w:hint="default"/>
        <w:w w:val="99"/>
        <w:sz w:val="20"/>
        <w:szCs w:val="20"/>
        <w:lang w:val="hr" w:eastAsia="hr" w:bidi="hr"/>
      </w:rPr>
    </w:lvl>
    <w:lvl w:ilvl="1" w:tplc="2C94A8EE">
      <w:start w:val="1"/>
      <w:numFmt w:val="lowerLetter"/>
      <w:lvlText w:val="%2)"/>
      <w:lvlJc w:val="left"/>
      <w:pPr>
        <w:ind w:left="236" w:hanging="353"/>
      </w:pPr>
      <w:rPr>
        <w:rFonts w:ascii="Verdana" w:eastAsia="Verdana" w:hAnsi="Verdana" w:cs="Verdana" w:hint="default"/>
        <w:w w:val="99"/>
        <w:sz w:val="20"/>
        <w:szCs w:val="20"/>
        <w:lang w:val="hr" w:eastAsia="hr" w:bidi="hr"/>
      </w:rPr>
    </w:lvl>
    <w:lvl w:ilvl="2" w:tplc="6436CDAE">
      <w:numFmt w:val="bullet"/>
      <w:lvlText w:val="•"/>
      <w:lvlJc w:val="left"/>
      <w:pPr>
        <w:ind w:left="2165" w:hanging="353"/>
      </w:pPr>
      <w:rPr>
        <w:rFonts w:hint="default"/>
        <w:lang w:val="hr" w:eastAsia="hr" w:bidi="hr"/>
      </w:rPr>
    </w:lvl>
    <w:lvl w:ilvl="3" w:tplc="1C2633D8">
      <w:numFmt w:val="bullet"/>
      <w:lvlText w:val="•"/>
      <w:lvlJc w:val="left"/>
      <w:pPr>
        <w:ind w:left="3110" w:hanging="353"/>
      </w:pPr>
      <w:rPr>
        <w:rFonts w:hint="default"/>
        <w:lang w:val="hr" w:eastAsia="hr" w:bidi="hr"/>
      </w:rPr>
    </w:lvl>
    <w:lvl w:ilvl="4" w:tplc="3286BFC6">
      <w:numFmt w:val="bullet"/>
      <w:lvlText w:val="•"/>
      <w:lvlJc w:val="left"/>
      <w:pPr>
        <w:ind w:left="4055" w:hanging="353"/>
      </w:pPr>
      <w:rPr>
        <w:rFonts w:hint="default"/>
        <w:lang w:val="hr" w:eastAsia="hr" w:bidi="hr"/>
      </w:rPr>
    </w:lvl>
    <w:lvl w:ilvl="5" w:tplc="AACCD680">
      <w:numFmt w:val="bullet"/>
      <w:lvlText w:val="•"/>
      <w:lvlJc w:val="left"/>
      <w:pPr>
        <w:ind w:left="5000" w:hanging="353"/>
      </w:pPr>
      <w:rPr>
        <w:rFonts w:hint="default"/>
        <w:lang w:val="hr" w:eastAsia="hr" w:bidi="hr"/>
      </w:rPr>
    </w:lvl>
    <w:lvl w:ilvl="6" w:tplc="7F2A128C">
      <w:numFmt w:val="bullet"/>
      <w:lvlText w:val="•"/>
      <w:lvlJc w:val="left"/>
      <w:pPr>
        <w:ind w:left="5945" w:hanging="353"/>
      </w:pPr>
      <w:rPr>
        <w:rFonts w:hint="default"/>
        <w:lang w:val="hr" w:eastAsia="hr" w:bidi="hr"/>
      </w:rPr>
    </w:lvl>
    <w:lvl w:ilvl="7" w:tplc="DAEAE8CE">
      <w:numFmt w:val="bullet"/>
      <w:lvlText w:val="•"/>
      <w:lvlJc w:val="left"/>
      <w:pPr>
        <w:ind w:left="6890" w:hanging="353"/>
      </w:pPr>
      <w:rPr>
        <w:rFonts w:hint="default"/>
        <w:lang w:val="hr" w:eastAsia="hr" w:bidi="hr"/>
      </w:rPr>
    </w:lvl>
    <w:lvl w:ilvl="8" w:tplc="C8AAC214">
      <w:numFmt w:val="bullet"/>
      <w:lvlText w:val="•"/>
      <w:lvlJc w:val="left"/>
      <w:pPr>
        <w:ind w:left="7836" w:hanging="353"/>
      </w:pPr>
      <w:rPr>
        <w:rFonts w:hint="default"/>
        <w:lang w:val="hr" w:eastAsia="hr" w:bidi="hr"/>
      </w:rPr>
    </w:lvl>
  </w:abstractNum>
  <w:abstractNum w:abstractNumId="20" w15:restartNumberingAfterBreak="0">
    <w:nsid w:val="55EA3E92"/>
    <w:multiLevelType w:val="multilevel"/>
    <w:tmpl w:val="69BA9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6D16985"/>
    <w:multiLevelType w:val="hybridMultilevel"/>
    <w:tmpl w:val="D85A8F24"/>
    <w:lvl w:ilvl="0" w:tplc="0409000F">
      <w:start w:val="1"/>
      <w:numFmt w:val="decimal"/>
      <w:lvlText w:val="%1."/>
      <w:lvlJc w:val="left"/>
      <w:pPr>
        <w:ind w:left="360" w:hanging="360"/>
      </w:pPr>
      <w:rPr>
        <w:rFonts w:hint="default"/>
      </w:rPr>
    </w:lvl>
    <w:lvl w:ilvl="1" w:tplc="BF5E1E56">
      <w:start w:val="1"/>
      <w:numFmt w:val="lowerLetter"/>
      <w:lvlText w:val="%2)"/>
      <w:lvlJc w:val="left"/>
      <w:pPr>
        <w:ind w:left="1260" w:hanging="360"/>
      </w:pPr>
      <w:rPr>
        <w:rFonts w:hint="default"/>
      </w:r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2" w15:restartNumberingAfterBreak="0">
    <w:nsid w:val="57B50A6B"/>
    <w:multiLevelType w:val="hybridMultilevel"/>
    <w:tmpl w:val="CC7A0BCE"/>
    <w:lvl w:ilvl="0" w:tplc="141A0019">
      <w:start w:val="1"/>
      <w:numFmt w:val="lowerLetter"/>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3" w15:restartNumberingAfterBreak="0">
    <w:nsid w:val="5A2925C0"/>
    <w:multiLevelType w:val="hybridMultilevel"/>
    <w:tmpl w:val="06F2C31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5B0AA7"/>
    <w:multiLevelType w:val="multilevel"/>
    <w:tmpl w:val="BC06E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BD3E71"/>
    <w:multiLevelType w:val="hybridMultilevel"/>
    <w:tmpl w:val="845E8FC0"/>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6" w15:restartNumberingAfterBreak="0">
    <w:nsid w:val="5D1B2216"/>
    <w:multiLevelType w:val="hybridMultilevel"/>
    <w:tmpl w:val="A9A814D6"/>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7" w15:restartNumberingAfterBreak="0">
    <w:nsid w:val="5FDC56FB"/>
    <w:multiLevelType w:val="hybridMultilevel"/>
    <w:tmpl w:val="38E64920"/>
    <w:lvl w:ilvl="0" w:tplc="9E582338">
      <w:start w:val="1"/>
      <w:numFmt w:val="decimal"/>
      <w:lvlText w:val="%1."/>
      <w:lvlJc w:val="left"/>
      <w:pPr>
        <w:ind w:left="275"/>
      </w:pPr>
      <w:rPr>
        <w:rFonts w:ascii="Times New Roman" w:eastAsia="Times New Roman" w:hAnsi="Times New Roman" w:cs="Times New Roman"/>
        <w:b w:val="0"/>
        <w:i/>
        <w:iCs/>
        <w:strike w:val="0"/>
        <w:dstrike w:val="0"/>
        <w:color w:val="1C1C1C"/>
        <w:sz w:val="18"/>
        <w:szCs w:val="18"/>
        <w:u w:val="none" w:color="000000"/>
        <w:bdr w:val="none" w:sz="0" w:space="0" w:color="auto"/>
        <w:shd w:val="clear" w:color="auto" w:fill="auto"/>
        <w:vertAlign w:val="baseline"/>
      </w:rPr>
    </w:lvl>
    <w:lvl w:ilvl="1" w:tplc="6BCCF72A">
      <w:start w:val="1"/>
      <w:numFmt w:val="bullet"/>
      <w:lvlText w:val="-"/>
      <w:lvlJc w:val="left"/>
      <w:pPr>
        <w:ind w:left="524"/>
      </w:pPr>
      <w:rPr>
        <w:rFonts w:ascii="Times New Roman" w:eastAsia="Times New Roman" w:hAnsi="Times New Roman" w:cs="Times New Roman"/>
        <w:b w:val="0"/>
        <w:i w:val="0"/>
        <w:strike w:val="0"/>
        <w:dstrike w:val="0"/>
        <w:color w:val="1C1C1C"/>
        <w:sz w:val="18"/>
        <w:szCs w:val="18"/>
        <w:u w:val="none" w:color="000000"/>
        <w:bdr w:val="none" w:sz="0" w:space="0" w:color="auto"/>
        <w:shd w:val="clear" w:color="auto" w:fill="auto"/>
        <w:vertAlign w:val="baseline"/>
      </w:rPr>
    </w:lvl>
    <w:lvl w:ilvl="2" w:tplc="951E2506">
      <w:start w:val="1"/>
      <w:numFmt w:val="bullet"/>
      <w:lvlText w:val="▪"/>
      <w:lvlJc w:val="left"/>
      <w:pPr>
        <w:ind w:left="1364"/>
      </w:pPr>
      <w:rPr>
        <w:rFonts w:ascii="Times New Roman" w:eastAsia="Times New Roman" w:hAnsi="Times New Roman" w:cs="Times New Roman"/>
        <w:b w:val="0"/>
        <w:i w:val="0"/>
        <w:strike w:val="0"/>
        <w:dstrike w:val="0"/>
        <w:color w:val="1C1C1C"/>
        <w:sz w:val="18"/>
        <w:szCs w:val="18"/>
        <w:u w:val="none" w:color="000000"/>
        <w:bdr w:val="none" w:sz="0" w:space="0" w:color="auto"/>
        <w:shd w:val="clear" w:color="auto" w:fill="auto"/>
        <w:vertAlign w:val="baseline"/>
      </w:rPr>
    </w:lvl>
    <w:lvl w:ilvl="3" w:tplc="C13EEA6E">
      <w:start w:val="1"/>
      <w:numFmt w:val="bullet"/>
      <w:lvlText w:val="•"/>
      <w:lvlJc w:val="left"/>
      <w:pPr>
        <w:ind w:left="2084"/>
      </w:pPr>
      <w:rPr>
        <w:rFonts w:ascii="Times New Roman" w:eastAsia="Times New Roman" w:hAnsi="Times New Roman" w:cs="Times New Roman"/>
        <w:b w:val="0"/>
        <w:i w:val="0"/>
        <w:strike w:val="0"/>
        <w:dstrike w:val="0"/>
        <w:color w:val="1C1C1C"/>
        <w:sz w:val="18"/>
        <w:szCs w:val="18"/>
        <w:u w:val="none" w:color="000000"/>
        <w:bdr w:val="none" w:sz="0" w:space="0" w:color="auto"/>
        <w:shd w:val="clear" w:color="auto" w:fill="auto"/>
        <w:vertAlign w:val="baseline"/>
      </w:rPr>
    </w:lvl>
    <w:lvl w:ilvl="4" w:tplc="46FCA4D8">
      <w:start w:val="1"/>
      <w:numFmt w:val="bullet"/>
      <w:lvlText w:val="o"/>
      <w:lvlJc w:val="left"/>
      <w:pPr>
        <w:ind w:left="2804"/>
      </w:pPr>
      <w:rPr>
        <w:rFonts w:ascii="Times New Roman" w:eastAsia="Times New Roman" w:hAnsi="Times New Roman" w:cs="Times New Roman"/>
        <w:b w:val="0"/>
        <w:i w:val="0"/>
        <w:strike w:val="0"/>
        <w:dstrike w:val="0"/>
        <w:color w:val="1C1C1C"/>
        <w:sz w:val="18"/>
        <w:szCs w:val="18"/>
        <w:u w:val="none" w:color="000000"/>
        <w:bdr w:val="none" w:sz="0" w:space="0" w:color="auto"/>
        <w:shd w:val="clear" w:color="auto" w:fill="auto"/>
        <w:vertAlign w:val="baseline"/>
      </w:rPr>
    </w:lvl>
    <w:lvl w:ilvl="5" w:tplc="9EF6B156">
      <w:start w:val="1"/>
      <w:numFmt w:val="bullet"/>
      <w:lvlText w:val="▪"/>
      <w:lvlJc w:val="left"/>
      <w:pPr>
        <w:ind w:left="3524"/>
      </w:pPr>
      <w:rPr>
        <w:rFonts w:ascii="Times New Roman" w:eastAsia="Times New Roman" w:hAnsi="Times New Roman" w:cs="Times New Roman"/>
        <w:b w:val="0"/>
        <w:i w:val="0"/>
        <w:strike w:val="0"/>
        <w:dstrike w:val="0"/>
        <w:color w:val="1C1C1C"/>
        <w:sz w:val="18"/>
        <w:szCs w:val="18"/>
        <w:u w:val="none" w:color="000000"/>
        <w:bdr w:val="none" w:sz="0" w:space="0" w:color="auto"/>
        <w:shd w:val="clear" w:color="auto" w:fill="auto"/>
        <w:vertAlign w:val="baseline"/>
      </w:rPr>
    </w:lvl>
    <w:lvl w:ilvl="6" w:tplc="9FBA23D0">
      <w:start w:val="1"/>
      <w:numFmt w:val="bullet"/>
      <w:lvlText w:val="•"/>
      <w:lvlJc w:val="left"/>
      <w:pPr>
        <w:ind w:left="4244"/>
      </w:pPr>
      <w:rPr>
        <w:rFonts w:ascii="Times New Roman" w:eastAsia="Times New Roman" w:hAnsi="Times New Roman" w:cs="Times New Roman"/>
        <w:b w:val="0"/>
        <w:i w:val="0"/>
        <w:strike w:val="0"/>
        <w:dstrike w:val="0"/>
        <w:color w:val="1C1C1C"/>
        <w:sz w:val="18"/>
        <w:szCs w:val="18"/>
        <w:u w:val="none" w:color="000000"/>
        <w:bdr w:val="none" w:sz="0" w:space="0" w:color="auto"/>
        <w:shd w:val="clear" w:color="auto" w:fill="auto"/>
        <w:vertAlign w:val="baseline"/>
      </w:rPr>
    </w:lvl>
    <w:lvl w:ilvl="7" w:tplc="346EB214">
      <w:start w:val="1"/>
      <w:numFmt w:val="bullet"/>
      <w:lvlText w:val="o"/>
      <w:lvlJc w:val="left"/>
      <w:pPr>
        <w:ind w:left="4964"/>
      </w:pPr>
      <w:rPr>
        <w:rFonts w:ascii="Times New Roman" w:eastAsia="Times New Roman" w:hAnsi="Times New Roman" w:cs="Times New Roman"/>
        <w:b w:val="0"/>
        <w:i w:val="0"/>
        <w:strike w:val="0"/>
        <w:dstrike w:val="0"/>
        <w:color w:val="1C1C1C"/>
        <w:sz w:val="18"/>
        <w:szCs w:val="18"/>
        <w:u w:val="none" w:color="000000"/>
        <w:bdr w:val="none" w:sz="0" w:space="0" w:color="auto"/>
        <w:shd w:val="clear" w:color="auto" w:fill="auto"/>
        <w:vertAlign w:val="baseline"/>
      </w:rPr>
    </w:lvl>
    <w:lvl w:ilvl="8" w:tplc="4C5241B0">
      <w:start w:val="1"/>
      <w:numFmt w:val="bullet"/>
      <w:lvlText w:val="▪"/>
      <w:lvlJc w:val="left"/>
      <w:pPr>
        <w:ind w:left="5684"/>
      </w:pPr>
      <w:rPr>
        <w:rFonts w:ascii="Times New Roman" w:eastAsia="Times New Roman" w:hAnsi="Times New Roman" w:cs="Times New Roman"/>
        <w:b w:val="0"/>
        <w:i w:val="0"/>
        <w:strike w:val="0"/>
        <w:dstrike w:val="0"/>
        <w:color w:val="1C1C1C"/>
        <w:sz w:val="18"/>
        <w:szCs w:val="18"/>
        <w:u w:val="none" w:color="000000"/>
        <w:bdr w:val="none" w:sz="0" w:space="0" w:color="auto"/>
        <w:shd w:val="clear" w:color="auto" w:fill="auto"/>
        <w:vertAlign w:val="baseline"/>
      </w:rPr>
    </w:lvl>
  </w:abstractNum>
  <w:abstractNum w:abstractNumId="28" w15:restartNumberingAfterBreak="0">
    <w:nsid w:val="61507583"/>
    <w:multiLevelType w:val="hybridMultilevel"/>
    <w:tmpl w:val="C592EE10"/>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9" w15:restartNumberingAfterBreak="0">
    <w:nsid w:val="658C750E"/>
    <w:multiLevelType w:val="hybridMultilevel"/>
    <w:tmpl w:val="E0500824"/>
    <w:lvl w:ilvl="0" w:tplc="852EAEC2">
      <w:numFmt w:val="bullet"/>
      <w:lvlText w:val="-"/>
      <w:lvlJc w:val="left"/>
      <w:pPr>
        <w:ind w:left="360" w:hanging="360"/>
      </w:pPr>
      <w:rPr>
        <w:rFonts w:ascii="Calibri Light" w:eastAsia="Times New Roman" w:hAnsi="Calibri Light" w:cs="Calibri Light" w:hint="default"/>
      </w:rPr>
    </w:lvl>
    <w:lvl w:ilvl="1" w:tplc="141A0003" w:tentative="1">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30" w15:restartNumberingAfterBreak="0">
    <w:nsid w:val="6A981645"/>
    <w:multiLevelType w:val="hybridMultilevel"/>
    <w:tmpl w:val="0026FD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966CB0"/>
    <w:multiLevelType w:val="hybridMultilevel"/>
    <w:tmpl w:val="BA503B08"/>
    <w:lvl w:ilvl="0" w:tplc="141A0001">
      <w:start w:val="1"/>
      <w:numFmt w:val="bullet"/>
      <w:lvlText w:val=""/>
      <w:lvlJc w:val="left"/>
      <w:pPr>
        <w:ind w:left="1440" w:hanging="360"/>
      </w:pPr>
      <w:rPr>
        <w:rFonts w:ascii="Symbol" w:hAnsi="Symbol" w:hint="default"/>
      </w:rPr>
    </w:lvl>
    <w:lvl w:ilvl="1" w:tplc="141A0003" w:tentative="1">
      <w:start w:val="1"/>
      <w:numFmt w:val="bullet"/>
      <w:lvlText w:val="o"/>
      <w:lvlJc w:val="left"/>
      <w:pPr>
        <w:ind w:left="2160" w:hanging="360"/>
      </w:pPr>
      <w:rPr>
        <w:rFonts w:ascii="Courier New" w:hAnsi="Courier New" w:cs="Courier New" w:hint="default"/>
      </w:rPr>
    </w:lvl>
    <w:lvl w:ilvl="2" w:tplc="141A0005" w:tentative="1">
      <w:start w:val="1"/>
      <w:numFmt w:val="bullet"/>
      <w:lvlText w:val=""/>
      <w:lvlJc w:val="left"/>
      <w:pPr>
        <w:ind w:left="2880" w:hanging="360"/>
      </w:pPr>
      <w:rPr>
        <w:rFonts w:ascii="Wingdings" w:hAnsi="Wingdings" w:hint="default"/>
      </w:rPr>
    </w:lvl>
    <w:lvl w:ilvl="3" w:tplc="141A0001" w:tentative="1">
      <w:start w:val="1"/>
      <w:numFmt w:val="bullet"/>
      <w:lvlText w:val=""/>
      <w:lvlJc w:val="left"/>
      <w:pPr>
        <w:ind w:left="3600" w:hanging="360"/>
      </w:pPr>
      <w:rPr>
        <w:rFonts w:ascii="Symbol" w:hAnsi="Symbol" w:hint="default"/>
      </w:rPr>
    </w:lvl>
    <w:lvl w:ilvl="4" w:tplc="141A0003" w:tentative="1">
      <w:start w:val="1"/>
      <w:numFmt w:val="bullet"/>
      <w:lvlText w:val="o"/>
      <w:lvlJc w:val="left"/>
      <w:pPr>
        <w:ind w:left="4320" w:hanging="360"/>
      </w:pPr>
      <w:rPr>
        <w:rFonts w:ascii="Courier New" w:hAnsi="Courier New" w:cs="Courier New" w:hint="default"/>
      </w:rPr>
    </w:lvl>
    <w:lvl w:ilvl="5" w:tplc="141A0005" w:tentative="1">
      <w:start w:val="1"/>
      <w:numFmt w:val="bullet"/>
      <w:lvlText w:val=""/>
      <w:lvlJc w:val="left"/>
      <w:pPr>
        <w:ind w:left="5040" w:hanging="360"/>
      </w:pPr>
      <w:rPr>
        <w:rFonts w:ascii="Wingdings" w:hAnsi="Wingdings" w:hint="default"/>
      </w:rPr>
    </w:lvl>
    <w:lvl w:ilvl="6" w:tplc="141A0001" w:tentative="1">
      <w:start w:val="1"/>
      <w:numFmt w:val="bullet"/>
      <w:lvlText w:val=""/>
      <w:lvlJc w:val="left"/>
      <w:pPr>
        <w:ind w:left="5760" w:hanging="360"/>
      </w:pPr>
      <w:rPr>
        <w:rFonts w:ascii="Symbol" w:hAnsi="Symbol" w:hint="default"/>
      </w:rPr>
    </w:lvl>
    <w:lvl w:ilvl="7" w:tplc="141A0003" w:tentative="1">
      <w:start w:val="1"/>
      <w:numFmt w:val="bullet"/>
      <w:lvlText w:val="o"/>
      <w:lvlJc w:val="left"/>
      <w:pPr>
        <w:ind w:left="6480" w:hanging="360"/>
      </w:pPr>
      <w:rPr>
        <w:rFonts w:ascii="Courier New" w:hAnsi="Courier New" w:cs="Courier New" w:hint="default"/>
      </w:rPr>
    </w:lvl>
    <w:lvl w:ilvl="8" w:tplc="141A0005" w:tentative="1">
      <w:start w:val="1"/>
      <w:numFmt w:val="bullet"/>
      <w:lvlText w:val=""/>
      <w:lvlJc w:val="left"/>
      <w:pPr>
        <w:ind w:left="7200" w:hanging="360"/>
      </w:pPr>
      <w:rPr>
        <w:rFonts w:ascii="Wingdings" w:hAnsi="Wingdings" w:hint="default"/>
      </w:rPr>
    </w:lvl>
  </w:abstractNum>
  <w:abstractNum w:abstractNumId="32" w15:restartNumberingAfterBreak="0">
    <w:nsid w:val="6E0D308D"/>
    <w:multiLevelType w:val="hybridMultilevel"/>
    <w:tmpl w:val="A4E43CCA"/>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3" w15:restartNumberingAfterBreak="0">
    <w:nsid w:val="6F2353D1"/>
    <w:multiLevelType w:val="hybridMultilevel"/>
    <w:tmpl w:val="221AB242"/>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4" w15:restartNumberingAfterBreak="0">
    <w:nsid w:val="6F4162A0"/>
    <w:multiLevelType w:val="hybridMultilevel"/>
    <w:tmpl w:val="9C145C2C"/>
    <w:lvl w:ilvl="0" w:tplc="6C1CE2F4">
      <w:start w:val="1"/>
      <w:numFmt w:val="upperRoman"/>
      <w:pStyle w:val="Heading1"/>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6FE8555C"/>
    <w:multiLevelType w:val="hybridMultilevel"/>
    <w:tmpl w:val="F45AE60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6E4E40"/>
    <w:multiLevelType w:val="hybridMultilevel"/>
    <w:tmpl w:val="C4B6F1E6"/>
    <w:lvl w:ilvl="0" w:tplc="852EAEC2">
      <w:numFmt w:val="bullet"/>
      <w:lvlText w:val="-"/>
      <w:lvlJc w:val="left"/>
      <w:pPr>
        <w:ind w:left="720" w:hanging="360"/>
      </w:pPr>
      <w:rPr>
        <w:rFonts w:ascii="Calibri Light" w:eastAsia="Times New Roman" w:hAnsi="Calibri Light" w:cs="Calibri Light"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7" w15:restartNumberingAfterBreak="0">
    <w:nsid w:val="7A3F073B"/>
    <w:multiLevelType w:val="hybridMultilevel"/>
    <w:tmpl w:val="12102D5E"/>
    <w:lvl w:ilvl="0" w:tplc="141A0017">
      <w:start w:val="1"/>
      <w:numFmt w:val="lowerLetter"/>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8" w15:restartNumberingAfterBreak="0">
    <w:nsid w:val="7CB57BFB"/>
    <w:multiLevelType w:val="hybridMultilevel"/>
    <w:tmpl w:val="46AEE244"/>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9" w15:restartNumberingAfterBreak="0">
    <w:nsid w:val="7E45771A"/>
    <w:multiLevelType w:val="hybridMultilevel"/>
    <w:tmpl w:val="E32E0A3C"/>
    <w:lvl w:ilvl="0" w:tplc="D0828F38">
      <w:numFmt w:val="bullet"/>
      <w:lvlText w:val="-"/>
      <w:lvlJc w:val="left"/>
      <w:pPr>
        <w:ind w:left="820" w:hanging="360"/>
      </w:pPr>
      <w:rPr>
        <w:rFonts w:ascii="Cambria" w:eastAsia="Verdana" w:hAnsi="Cambria" w:cs="Times New Roman"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num w:numId="1">
    <w:abstractNumId w:val="0"/>
  </w:num>
  <w:num w:numId="2">
    <w:abstractNumId w:val="19"/>
  </w:num>
  <w:num w:numId="3">
    <w:abstractNumId w:val="3"/>
  </w:num>
  <w:num w:numId="4">
    <w:abstractNumId w:val="34"/>
  </w:num>
  <w:num w:numId="5">
    <w:abstractNumId w:val="39"/>
  </w:num>
  <w:num w:numId="6">
    <w:abstractNumId w:val="14"/>
  </w:num>
  <w:num w:numId="7">
    <w:abstractNumId w:val="15"/>
  </w:num>
  <w:num w:numId="8">
    <w:abstractNumId w:val="37"/>
  </w:num>
  <w:num w:numId="9">
    <w:abstractNumId w:val="21"/>
  </w:num>
  <w:num w:numId="10">
    <w:abstractNumId w:val="5"/>
  </w:num>
  <w:num w:numId="11">
    <w:abstractNumId w:val="9"/>
  </w:num>
  <w:num w:numId="12">
    <w:abstractNumId w:val="16"/>
  </w:num>
  <w:num w:numId="13">
    <w:abstractNumId w:val="31"/>
  </w:num>
  <w:num w:numId="14">
    <w:abstractNumId w:val="33"/>
  </w:num>
  <w:num w:numId="15">
    <w:abstractNumId w:val="22"/>
  </w:num>
  <w:num w:numId="16">
    <w:abstractNumId w:val="8"/>
  </w:num>
  <w:num w:numId="17">
    <w:abstractNumId w:val="35"/>
  </w:num>
  <w:num w:numId="18">
    <w:abstractNumId w:val="1"/>
  </w:num>
  <w:num w:numId="19">
    <w:abstractNumId w:val="7"/>
  </w:num>
  <w:num w:numId="20">
    <w:abstractNumId w:val="23"/>
  </w:num>
  <w:num w:numId="21">
    <w:abstractNumId w:val="12"/>
  </w:num>
  <w:num w:numId="22">
    <w:abstractNumId w:val="27"/>
  </w:num>
  <w:num w:numId="23">
    <w:abstractNumId w:val="18"/>
  </w:num>
  <w:num w:numId="24">
    <w:abstractNumId w:val="2"/>
  </w:num>
  <w:num w:numId="25">
    <w:abstractNumId w:val="30"/>
  </w:num>
  <w:num w:numId="26">
    <w:abstractNumId w:val="17"/>
  </w:num>
  <w:num w:numId="27">
    <w:abstractNumId w:val="11"/>
  </w:num>
  <w:num w:numId="28">
    <w:abstractNumId w:val="13"/>
  </w:num>
  <w:num w:numId="29">
    <w:abstractNumId w:val="24"/>
  </w:num>
  <w:num w:numId="30">
    <w:abstractNumId w:val="10"/>
  </w:num>
  <w:num w:numId="31">
    <w:abstractNumId w:val="6"/>
  </w:num>
  <w:num w:numId="32">
    <w:abstractNumId w:val="32"/>
  </w:num>
  <w:num w:numId="33">
    <w:abstractNumId w:val="26"/>
  </w:num>
  <w:num w:numId="34">
    <w:abstractNumId w:val="4"/>
  </w:num>
  <w:num w:numId="35">
    <w:abstractNumId w:val="28"/>
  </w:num>
  <w:num w:numId="36">
    <w:abstractNumId w:val="38"/>
  </w:num>
  <w:num w:numId="37">
    <w:abstractNumId w:val="36"/>
  </w:num>
  <w:num w:numId="38">
    <w:abstractNumId w:val="20"/>
  </w:num>
  <w:num w:numId="39">
    <w:abstractNumId w:val="29"/>
  </w:num>
  <w:num w:numId="40">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500"/>
    <w:rsid w:val="00000276"/>
    <w:rsid w:val="00005ECC"/>
    <w:rsid w:val="000072E4"/>
    <w:rsid w:val="00010E8F"/>
    <w:rsid w:val="00021413"/>
    <w:rsid w:val="000215A5"/>
    <w:rsid w:val="00021AFF"/>
    <w:rsid w:val="00023FE6"/>
    <w:rsid w:val="0003078F"/>
    <w:rsid w:val="00030C82"/>
    <w:rsid w:val="00030CE5"/>
    <w:rsid w:val="00036CAE"/>
    <w:rsid w:val="000511AE"/>
    <w:rsid w:val="00052CA6"/>
    <w:rsid w:val="00056FDB"/>
    <w:rsid w:val="00065BA1"/>
    <w:rsid w:val="00070306"/>
    <w:rsid w:val="0007165D"/>
    <w:rsid w:val="00081633"/>
    <w:rsid w:val="000831BE"/>
    <w:rsid w:val="0008445B"/>
    <w:rsid w:val="00085AFD"/>
    <w:rsid w:val="0009075E"/>
    <w:rsid w:val="00091F1F"/>
    <w:rsid w:val="000949C0"/>
    <w:rsid w:val="000A09A1"/>
    <w:rsid w:val="000A2B09"/>
    <w:rsid w:val="000A317A"/>
    <w:rsid w:val="000C34CF"/>
    <w:rsid w:val="000D2903"/>
    <w:rsid w:val="000D55AF"/>
    <w:rsid w:val="000E4F12"/>
    <w:rsid w:val="000E552B"/>
    <w:rsid w:val="000E7589"/>
    <w:rsid w:val="000F5EA7"/>
    <w:rsid w:val="001060D0"/>
    <w:rsid w:val="00106C9D"/>
    <w:rsid w:val="001105BF"/>
    <w:rsid w:val="0011207A"/>
    <w:rsid w:val="0011724E"/>
    <w:rsid w:val="001173A5"/>
    <w:rsid w:val="001208B3"/>
    <w:rsid w:val="00121CCF"/>
    <w:rsid w:val="00124131"/>
    <w:rsid w:val="0012484B"/>
    <w:rsid w:val="0013043F"/>
    <w:rsid w:val="00133F7B"/>
    <w:rsid w:val="00136424"/>
    <w:rsid w:val="00147D79"/>
    <w:rsid w:val="00164BA1"/>
    <w:rsid w:val="00164CE9"/>
    <w:rsid w:val="001740D7"/>
    <w:rsid w:val="001809A2"/>
    <w:rsid w:val="00185DCD"/>
    <w:rsid w:val="00195E07"/>
    <w:rsid w:val="001B5C48"/>
    <w:rsid w:val="001C5224"/>
    <w:rsid w:val="001D7F0B"/>
    <w:rsid w:val="001E1656"/>
    <w:rsid w:val="001E25B5"/>
    <w:rsid w:val="001E426B"/>
    <w:rsid w:val="001E5C55"/>
    <w:rsid w:val="001F098F"/>
    <w:rsid w:val="001F2D4B"/>
    <w:rsid w:val="001F45DE"/>
    <w:rsid w:val="001F6F2F"/>
    <w:rsid w:val="00200B1B"/>
    <w:rsid w:val="002200AF"/>
    <w:rsid w:val="002213F0"/>
    <w:rsid w:val="00227B39"/>
    <w:rsid w:val="00240C0D"/>
    <w:rsid w:val="00246912"/>
    <w:rsid w:val="00254555"/>
    <w:rsid w:val="00266853"/>
    <w:rsid w:val="00273F19"/>
    <w:rsid w:val="002824F9"/>
    <w:rsid w:val="0028390C"/>
    <w:rsid w:val="00292B44"/>
    <w:rsid w:val="00293B25"/>
    <w:rsid w:val="002A07F2"/>
    <w:rsid w:val="002A73EC"/>
    <w:rsid w:val="002A7569"/>
    <w:rsid w:val="002B0343"/>
    <w:rsid w:val="002B449E"/>
    <w:rsid w:val="002B49DC"/>
    <w:rsid w:val="002C0580"/>
    <w:rsid w:val="002C201A"/>
    <w:rsid w:val="002C4DC5"/>
    <w:rsid w:val="002C7A46"/>
    <w:rsid w:val="002D4AC9"/>
    <w:rsid w:val="002D6117"/>
    <w:rsid w:val="002D7DDD"/>
    <w:rsid w:val="002E3B08"/>
    <w:rsid w:val="002E5707"/>
    <w:rsid w:val="002E6487"/>
    <w:rsid w:val="002F06F6"/>
    <w:rsid w:val="002F6598"/>
    <w:rsid w:val="002F72D1"/>
    <w:rsid w:val="002F7BE3"/>
    <w:rsid w:val="003012B4"/>
    <w:rsid w:val="00302A11"/>
    <w:rsid w:val="00306CD7"/>
    <w:rsid w:val="00307284"/>
    <w:rsid w:val="00312DA5"/>
    <w:rsid w:val="0031630A"/>
    <w:rsid w:val="00320897"/>
    <w:rsid w:val="003246CA"/>
    <w:rsid w:val="00325316"/>
    <w:rsid w:val="00325715"/>
    <w:rsid w:val="0032591C"/>
    <w:rsid w:val="00326254"/>
    <w:rsid w:val="00331502"/>
    <w:rsid w:val="003346B7"/>
    <w:rsid w:val="0033647D"/>
    <w:rsid w:val="0033650E"/>
    <w:rsid w:val="00336DA0"/>
    <w:rsid w:val="00356995"/>
    <w:rsid w:val="0036096F"/>
    <w:rsid w:val="00371423"/>
    <w:rsid w:val="00376C7D"/>
    <w:rsid w:val="003819FD"/>
    <w:rsid w:val="00383A00"/>
    <w:rsid w:val="0038484E"/>
    <w:rsid w:val="00386566"/>
    <w:rsid w:val="00391186"/>
    <w:rsid w:val="003916FC"/>
    <w:rsid w:val="003A3ABF"/>
    <w:rsid w:val="003A6EB2"/>
    <w:rsid w:val="003B2D79"/>
    <w:rsid w:val="003C0B6C"/>
    <w:rsid w:val="003D39FB"/>
    <w:rsid w:val="003D4155"/>
    <w:rsid w:val="003D4EA2"/>
    <w:rsid w:val="003D4FC6"/>
    <w:rsid w:val="003D7847"/>
    <w:rsid w:val="003E0C82"/>
    <w:rsid w:val="003E6CB1"/>
    <w:rsid w:val="004136B9"/>
    <w:rsid w:val="00414CFF"/>
    <w:rsid w:val="00416735"/>
    <w:rsid w:val="004277B0"/>
    <w:rsid w:val="00427830"/>
    <w:rsid w:val="00434060"/>
    <w:rsid w:val="0043612F"/>
    <w:rsid w:val="00436B1F"/>
    <w:rsid w:val="00441EE9"/>
    <w:rsid w:val="00456935"/>
    <w:rsid w:val="00466ED9"/>
    <w:rsid w:val="004750AF"/>
    <w:rsid w:val="004843AA"/>
    <w:rsid w:val="00490294"/>
    <w:rsid w:val="004A749B"/>
    <w:rsid w:val="004B4407"/>
    <w:rsid w:val="004B51BB"/>
    <w:rsid w:val="004B7807"/>
    <w:rsid w:val="004C2E80"/>
    <w:rsid w:val="004C36B6"/>
    <w:rsid w:val="004D4089"/>
    <w:rsid w:val="004D41B6"/>
    <w:rsid w:val="004D50B4"/>
    <w:rsid w:val="004D51B3"/>
    <w:rsid w:val="004D565D"/>
    <w:rsid w:val="004D76AF"/>
    <w:rsid w:val="004F13CB"/>
    <w:rsid w:val="004F3AB5"/>
    <w:rsid w:val="00500E16"/>
    <w:rsid w:val="005152D5"/>
    <w:rsid w:val="00515A92"/>
    <w:rsid w:val="0051763F"/>
    <w:rsid w:val="0052531F"/>
    <w:rsid w:val="0053118A"/>
    <w:rsid w:val="0053226A"/>
    <w:rsid w:val="005507A8"/>
    <w:rsid w:val="00566E83"/>
    <w:rsid w:val="0057681B"/>
    <w:rsid w:val="005820EA"/>
    <w:rsid w:val="00583CF2"/>
    <w:rsid w:val="00583DC8"/>
    <w:rsid w:val="00584AB5"/>
    <w:rsid w:val="005864F8"/>
    <w:rsid w:val="00586C19"/>
    <w:rsid w:val="005918A5"/>
    <w:rsid w:val="00592593"/>
    <w:rsid w:val="005A0391"/>
    <w:rsid w:val="005A3DE8"/>
    <w:rsid w:val="005A5EE1"/>
    <w:rsid w:val="005B3690"/>
    <w:rsid w:val="005C7F12"/>
    <w:rsid w:val="005D6187"/>
    <w:rsid w:val="005F30C2"/>
    <w:rsid w:val="005F41F9"/>
    <w:rsid w:val="00603B84"/>
    <w:rsid w:val="00604964"/>
    <w:rsid w:val="0061076A"/>
    <w:rsid w:val="0061240F"/>
    <w:rsid w:val="00615643"/>
    <w:rsid w:val="00617CC0"/>
    <w:rsid w:val="006228F9"/>
    <w:rsid w:val="00630CDB"/>
    <w:rsid w:val="0063457D"/>
    <w:rsid w:val="0063674C"/>
    <w:rsid w:val="006669CA"/>
    <w:rsid w:val="006714D6"/>
    <w:rsid w:val="00674925"/>
    <w:rsid w:val="006749CC"/>
    <w:rsid w:val="0067601F"/>
    <w:rsid w:val="00683C50"/>
    <w:rsid w:val="006846C2"/>
    <w:rsid w:val="006871F0"/>
    <w:rsid w:val="00690AC8"/>
    <w:rsid w:val="006A3500"/>
    <w:rsid w:val="006A74CA"/>
    <w:rsid w:val="006A7EDC"/>
    <w:rsid w:val="006B112A"/>
    <w:rsid w:val="006B7528"/>
    <w:rsid w:val="006B7CB5"/>
    <w:rsid w:val="006D1704"/>
    <w:rsid w:val="006D7B21"/>
    <w:rsid w:val="006E347A"/>
    <w:rsid w:val="006E5740"/>
    <w:rsid w:val="006E75F2"/>
    <w:rsid w:val="00702699"/>
    <w:rsid w:val="00702F92"/>
    <w:rsid w:val="00711D4E"/>
    <w:rsid w:val="00712DA1"/>
    <w:rsid w:val="00717ABB"/>
    <w:rsid w:val="007211B5"/>
    <w:rsid w:val="00724429"/>
    <w:rsid w:val="00725BE5"/>
    <w:rsid w:val="00727C17"/>
    <w:rsid w:val="00735371"/>
    <w:rsid w:val="0074524C"/>
    <w:rsid w:val="0074577E"/>
    <w:rsid w:val="007549B0"/>
    <w:rsid w:val="00757CE6"/>
    <w:rsid w:val="00762B6B"/>
    <w:rsid w:val="00771349"/>
    <w:rsid w:val="00773AC5"/>
    <w:rsid w:val="00775B48"/>
    <w:rsid w:val="007774B7"/>
    <w:rsid w:val="007777E5"/>
    <w:rsid w:val="00781543"/>
    <w:rsid w:val="00787CC7"/>
    <w:rsid w:val="00790E96"/>
    <w:rsid w:val="007925D7"/>
    <w:rsid w:val="007A18D1"/>
    <w:rsid w:val="007A21DE"/>
    <w:rsid w:val="007A5565"/>
    <w:rsid w:val="007A7C83"/>
    <w:rsid w:val="007B4E5E"/>
    <w:rsid w:val="007B5D0A"/>
    <w:rsid w:val="007B70E3"/>
    <w:rsid w:val="007C23BA"/>
    <w:rsid w:val="007C3418"/>
    <w:rsid w:val="007C4F8D"/>
    <w:rsid w:val="007C5BFD"/>
    <w:rsid w:val="007D0C7D"/>
    <w:rsid w:val="007D2803"/>
    <w:rsid w:val="007D36B1"/>
    <w:rsid w:val="007D3B72"/>
    <w:rsid w:val="007D4D3C"/>
    <w:rsid w:val="007E46E9"/>
    <w:rsid w:val="007F0153"/>
    <w:rsid w:val="007F2D34"/>
    <w:rsid w:val="007F70B8"/>
    <w:rsid w:val="00805226"/>
    <w:rsid w:val="008053BE"/>
    <w:rsid w:val="00810466"/>
    <w:rsid w:val="00811F94"/>
    <w:rsid w:val="00813085"/>
    <w:rsid w:val="0081399F"/>
    <w:rsid w:val="00813C4C"/>
    <w:rsid w:val="008146B0"/>
    <w:rsid w:val="008203ED"/>
    <w:rsid w:val="008339A9"/>
    <w:rsid w:val="00834A3F"/>
    <w:rsid w:val="00840C12"/>
    <w:rsid w:val="00843E41"/>
    <w:rsid w:val="00851B00"/>
    <w:rsid w:val="00852760"/>
    <w:rsid w:val="00856D0F"/>
    <w:rsid w:val="008604B6"/>
    <w:rsid w:val="00861DBA"/>
    <w:rsid w:val="00863C33"/>
    <w:rsid w:val="00865782"/>
    <w:rsid w:val="0087310E"/>
    <w:rsid w:val="00873586"/>
    <w:rsid w:val="00873F0D"/>
    <w:rsid w:val="008740F3"/>
    <w:rsid w:val="00875571"/>
    <w:rsid w:val="00881540"/>
    <w:rsid w:val="00886B78"/>
    <w:rsid w:val="00894610"/>
    <w:rsid w:val="008973FC"/>
    <w:rsid w:val="008A2D78"/>
    <w:rsid w:val="008B02B2"/>
    <w:rsid w:val="008B04C0"/>
    <w:rsid w:val="008B7878"/>
    <w:rsid w:val="008C1644"/>
    <w:rsid w:val="008C3F65"/>
    <w:rsid w:val="008C50EA"/>
    <w:rsid w:val="008D05C5"/>
    <w:rsid w:val="008D5942"/>
    <w:rsid w:val="008D6A9D"/>
    <w:rsid w:val="008E2BF8"/>
    <w:rsid w:val="008E7819"/>
    <w:rsid w:val="008F4A68"/>
    <w:rsid w:val="009004DF"/>
    <w:rsid w:val="00913CEB"/>
    <w:rsid w:val="00915B54"/>
    <w:rsid w:val="00916483"/>
    <w:rsid w:val="00917CAA"/>
    <w:rsid w:val="00921DD9"/>
    <w:rsid w:val="00927981"/>
    <w:rsid w:val="0093305A"/>
    <w:rsid w:val="00933768"/>
    <w:rsid w:val="00933847"/>
    <w:rsid w:val="00943339"/>
    <w:rsid w:val="00950920"/>
    <w:rsid w:val="00955D14"/>
    <w:rsid w:val="00960C37"/>
    <w:rsid w:val="00960FF7"/>
    <w:rsid w:val="00961856"/>
    <w:rsid w:val="0096300E"/>
    <w:rsid w:val="00975C38"/>
    <w:rsid w:val="00982BB0"/>
    <w:rsid w:val="00983E89"/>
    <w:rsid w:val="009965E1"/>
    <w:rsid w:val="009A3219"/>
    <w:rsid w:val="009A6321"/>
    <w:rsid w:val="009A6C4F"/>
    <w:rsid w:val="009A7CD0"/>
    <w:rsid w:val="009B07B5"/>
    <w:rsid w:val="009C0313"/>
    <w:rsid w:val="009C061B"/>
    <w:rsid w:val="009C1A8F"/>
    <w:rsid w:val="009E1A97"/>
    <w:rsid w:val="009E32CF"/>
    <w:rsid w:val="009E4541"/>
    <w:rsid w:val="009E6E0C"/>
    <w:rsid w:val="009F235D"/>
    <w:rsid w:val="009F5B0F"/>
    <w:rsid w:val="00A00351"/>
    <w:rsid w:val="00A006EA"/>
    <w:rsid w:val="00A02CA6"/>
    <w:rsid w:val="00A05ABD"/>
    <w:rsid w:val="00A13FEE"/>
    <w:rsid w:val="00A16DBC"/>
    <w:rsid w:val="00A2157C"/>
    <w:rsid w:val="00A27339"/>
    <w:rsid w:val="00A27B13"/>
    <w:rsid w:val="00A325E4"/>
    <w:rsid w:val="00A32BBC"/>
    <w:rsid w:val="00A43626"/>
    <w:rsid w:val="00A46D52"/>
    <w:rsid w:val="00A51378"/>
    <w:rsid w:val="00A548FE"/>
    <w:rsid w:val="00A5692A"/>
    <w:rsid w:val="00A60AB3"/>
    <w:rsid w:val="00A62375"/>
    <w:rsid w:val="00A667AD"/>
    <w:rsid w:val="00A70E5B"/>
    <w:rsid w:val="00A816DD"/>
    <w:rsid w:val="00A83BF3"/>
    <w:rsid w:val="00A846AF"/>
    <w:rsid w:val="00A84A62"/>
    <w:rsid w:val="00A8512C"/>
    <w:rsid w:val="00AB3CAD"/>
    <w:rsid w:val="00AB46F9"/>
    <w:rsid w:val="00AC0816"/>
    <w:rsid w:val="00AC0E1E"/>
    <w:rsid w:val="00AC35F4"/>
    <w:rsid w:val="00AE40BA"/>
    <w:rsid w:val="00AF055D"/>
    <w:rsid w:val="00AF3D2A"/>
    <w:rsid w:val="00B00F8A"/>
    <w:rsid w:val="00B139DF"/>
    <w:rsid w:val="00B20D74"/>
    <w:rsid w:val="00B304D7"/>
    <w:rsid w:val="00B33518"/>
    <w:rsid w:val="00B40908"/>
    <w:rsid w:val="00B45355"/>
    <w:rsid w:val="00B54DCB"/>
    <w:rsid w:val="00B56E3B"/>
    <w:rsid w:val="00B66A67"/>
    <w:rsid w:val="00B67A07"/>
    <w:rsid w:val="00B72ABE"/>
    <w:rsid w:val="00B771D3"/>
    <w:rsid w:val="00BA3016"/>
    <w:rsid w:val="00BA6B85"/>
    <w:rsid w:val="00BB5169"/>
    <w:rsid w:val="00BC6989"/>
    <w:rsid w:val="00BD2777"/>
    <w:rsid w:val="00BD70BC"/>
    <w:rsid w:val="00BE3D05"/>
    <w:rsid w:val="00BE445D"/>
    <w:rsid w:val="00BF3704"/>
    <w:rsid w:val="00C01DC9"/>
    <w:rsid w:val="00C130EA"/>
    <w:rsid w:val="00C156D9"/>
    <w:rsid w:val="00C32B5C"/>
    <w:rsid w:val="00C36491"/>
    <w:rsid w:val="00C378D1"/>
    <w:rsid w:val="00C46646"/>
    <w:rsid w:val="00C5251C"/>
    <w:rsid w:val="00C538DE"/>
    <w:rsid w:val="00C53A89"/>
    <w:rsid w:val="00C65476"/>
    <w:rsid w:val="00C65745"/>
    <w:rsid w:val="00C70ED9"/>
    <w:rsid w:val="00C80FF3"/>
    <w:rsid w:val="00C812CA"/>
    <w:rsid w:val="00C84F5B"/>
    <w:rsid w:val="00C85CDF"/>
    <w:rsid w:val="00C95E7F"/>
    <w:rsid w:val="00CA236B"/>
    <w:rsid w:val="00CB6A5C"/>
    <w:rsid w:val="00CB7BD2"/>
    <w:rsid w:val="00CC0CA2"/>
    <w:rsid w:val="00CC0D55"/>
    <w:rsid w:val="00CD38B2"/>
    <w:rsid w:val="00CD69D9"/>
    <w:rsid w:val="00CD74A8"/>
    <w:rsid w:val="00CE3254"/>
    <w:rsid w:val="00D16B99"/>
    <w:rsid w:val="00D204B3"/>
    <w:rsid w:val="00D21C57"/>
    <w:rsid w:val="00D26955"/>
    <w:rsid w:val="00D377D8"/>
    <w:rsid w:val="00D40951"/>
    <w:rsid w:val="00D465F7"/>
    <w:rsid w:val="00D47067"/>
    <w:rsid w:val="00D47A9C"/>
    <w:rsid w:val="00D56400"/>
    <w:rsid w:val="00D6006D"/>
    <w:rsid w:val="00D70862"/>
    <w:rsid w:val="00D85F78"/>
    <w:rsid w:val="00D86006"/>
    <w:rsid w:val="00D8741C"/>
    <w:rsid w:val="00D90E1A"/>
    <w:rsid w:val="00D90ECC"/>
    <w:rsid w:val="00DA5AEA"/>
    <w:rsid w:val="00DB1D3D"/>
    <w:rsid w:val="00DB59BC"/>
    <w:rsid w:val="00DB6BDD"/>
    <w:rsid w:val="00DC5538"/>
    <w:rsid w:val="00DD08DA"/>
    <w:rsid w:val="00DD3972"/>
    <w:rsid w:val="00DD7F01"/>
    <w:rsid w:val="00DF1B6B"/>
    <w:rsid w:val="00DF247D"/>
    <w:rsid w:val="00DF6DB6"/>
    <w:rsid w:val="00E07E64"/>
    <w:rsid w:val="00E15242"/>
    <w:rsid w:val="00E21899"/>
    <w:rsid w:val="00E229C1"/>
    <w:rsid w:val="00E22C2E"/>
    <w:rsid w:val="00E3321F"/>
    <w:rsid w:val="00E34E9B"/>
    <w:rsid w:val="00E360EC"/>
    <w:rsid w:val="00E37555"/>
    <w:rsid w:val="00E54500"/>
    <w:rsid w:val="00E60A61"/>
    <w:rsid w:val="00E61A81"/>
    <w:rsid w:val="00E63DA6"/>
    <w:rsid w:val="00E669AE"/>
    <w:rsid w:val="00E72001"/>
    <w:rsid w:val="00E7248D"/>
    <w:rsid w:val="00E76199"/>
    <w:rsid w:val="00E873FE"/>
    <w:rsid w:val="00EA2BA5"/>
    <w:rsid w:val="00EA73C4"/>
    <w:rsid w:val="00EA7472"/>
    <w:rsid w:val="00EC643E"/>
    <w:rsid w:val="00ED6D3A"/>
    <w:rsid w:val="00EF1170"/>
    <w:rsid w:val="00EF6DD0"/>
    <w:rsid w:val="00F00021"/>
    <w:rsid w:val="00F02027"/>
    <w:rsid w:val="00F03FF4"/>
    <w:rsid w:val="00F13C5C"/>
    <w:rsid w:val="00F14FC1"/>
    <w:rsid w:val="00F2602A"/>
    <w:rsid w:val="00F31B22"/>
    <w:rsid w:val="00F35089"/>
    <w:rsid w:val="00F35765"/>
    <w:rsid w:val="00F4031F"/>
    <w:rsid w:val="00F40343"/>
    <w:rsid w:val="00F405EA"/>
    <w:rsid w:val="00F52AAC"/>
    <w:rsid w:val="00F56F91"/>
    <w:rsid w:val="00F6086B"/>
    <w:rsid w:val="00F64AA7"/>
    <w:rsid w:val="00F67F2A"/>
    <w:rsid w:val="00F71566"/>
    <w:rsid w:val="00F71B3E"/>
    <w:rsid w:val="00F73454"/>
    <w:rsid w:val="00F7420C"/>
    <w:rsid w:val="00F80971"/>
    <w:rsid w:val="00F826F8"/>
    <w:rsid w:val="00F8637E"/>
    <w:rsid w:val="00F92898"/>
    <w:rsid w:val="00FA0747"/>
    <w:rsid w:val="00FA454D"/>
    <w:rsid w:val="00FA610A"/>
    <w:rsid w:val="00FA6EF6"/>
    <w:rsid w:val="00FB0A40"/>
    <w:rsid w:val="00FB0B87"/>
    <w:rsid w:val="00FC078B"/>
    <w:rsid w:val="00FC433A"/>
    <w:rsid w:val="00FC5F2F"/>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2FC1C1"/>
  <w15:docId w15:val="{D1348C22-7BC9-4265-B810-2B332362C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s-Latn-BA" w:eastAsia="bs-Latn-B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F2602A"/>
    <w:pPr>
      <w:widowControl w:val="0"/>
      <w:tabs>
        <w:tab w:val="left" w:pos="5103"/>
      </w:tabs>
      <w:autoSpaceDE w:val="0"/>
      <w:autoSpaceDN w:val="0"/>
      <w:spacing w:line="276" w:lineRule="auto"/>
      <w:ind w:right="4"/>
      <w:jc w:val="both"/>
    </w:pPr>
    <w:rPr>
      <w:rFonts w:asciiTheme="majorHAnsi" w:eastAsia="Verdana" w:hAnsiTheme="majorHAnsi" w:cstheme="majorHAnsi"/>
      <w:sz w:val="24"/>
      <w:szCs w:val="22"/>
      <w:lang w:eastAsia="hr"/>
    </w:rPr>
  </w:style>
  <w:style w:type="paragraph" w:styleId="Heading1">
    <w:name w:val="heading 1"/>
    <w:basedOn w:val="Normal"/>
    <w:uiPriority w:val="1"/>
    <w:qFormat/>
    <w:rsid w:val="008D6A9D"/>
    <w:pPr>
      <w:numPr>
        <w:numId w:val="4"/>
      </w:numPr>
      <w:spacing w:before="76"/>
      <w:outlineLvl w:val="0"/>
    </w:pPr>
    <w:rPr>
      <w:rFonts w:ascii="Calibri" w:hAnsi="Calibri"/>
      <w:bCs/>
      <w:color w:val="385623" w:themeColor="accent6" w:themeShade="80"/>
      <w:sz w:val="32"/>
      <w:szCs w:val="24"/>
      <w14:textOutline w14:w="9525" w14:cap="flat" w14:cmpd="sng" w14:algn="ctr">
        <w14:noFill/>
        <w14:prstDash w14:val="solid"/>
        <w14:round/>
      </w14:textOutline>
    </w:rPr>
  </w:style>
  <w:style w:type="paragraph" w:styleId="Heading2">
    <w:name w:val="heading 2"/>
    <w:basedOn w:val="Normal"/>
    <w:link w:val="Heading2Char"/>
    <w:uiPriority w:val="1"/>
    <w:qFormat/>
    <w:rsid w:val="00C156D9"/>
    <w:pPr>
      <w:outlineLvl w:val="1"/>
    </w:pPr>
    <w:rPr>
      <w:b/>
      <w:bCs/>
      <w:szCs w:val="20"/>
    </w:rPr>
  </w:style>
  <w:style w:type="paragraph" w:styleId="Heading3">
    <w:name w:val="heading 3"/>
    <w:basedOn w:val="BodyText"/>
    <w:uiPriority w:val="1"/>
    <w:qFormat/>
    <w:rsid w:val="004D41B6"/>
    <w:pPr>
      <w:outlineLvl w:val="2"/>
    </w:pPr>
    <w:rPr>
      <w:b/>
    </w:rPr>
  </w:style>
  <w:style w:type="paragraph" w:styleId="Heading4">
    <w:name w:val="heading 4"/>
    <w:basedOn w:val="Normal"/>
    <w:next w:val="Normal"/>
    <w:link w:val="Heading4Char"/>
    <w:uiPriority w:val="9"/>
    <w:unhideWhenUsed/>
    <w:qFormat/>
    <w:rsid w:val="00E76199"/>
    <w:pPr>
      <w:keepNext/>
      <w:keepLines/>
      <w:spacing w:before="40"/>
      <w:outlineLvl w:val="3"/>
    </w:pPr>
    <w:rPr>
      <w:rFonts w:eastAsia="Times New Roman"/>
      <w:i/>
      <w:iCs/>
      <w:color w:val="365F91"/>
    </w:rPr>
  </w:style>
  <w:style w:type="paragraph" w:styleId="Heading5">
    <w:name w:val="heading 5"/>
    <w:basedOn w:val="Normal"/>
    <w:next w:val="Normal"/>
    <w:link w:val="Heading5Char"/>
    <w:uiPriority w:val="9"/>
    <w:semiHidden/>
    <w:unhideWhenUsed/>
    <w:qFormat/>
    <w:rsid w:val="001F6F2F"/>
    <w:pPr>
      <w:keepNext/>
      <w:keepLines/>
      <w:spacing w:before="40"/>
      <w:outlineLvl w:val="4"/>
    </w:pPr>
    <w:rPr>
      <w:rFonts w:eastAsia="Times New Roman"/>
      <w:color w:val="365F9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tabs>
        <w:tab w:val="clear" w:pos="5103"/>
      </w:tabs>
      <w:spacing w:before="120" w:after="120"/>
      <w:jc w:val="left"/>
    </w:pPr>
    <w:rPr>
      <w:rFonts w:ascii="Calibri" w:hAnsi="Calibri" w:cs="Calibri"/>
      <w:b/>
      <w:bCs/>
      <w:caps/>
      <w:sz w:val="20"/>
      <w:szCs w:val="20"/>
    </w:rPr>
  </w:style>
  <w:style w:type="paragraph" w:styleId="TOC2">
    <w:name w:val="toc 2"/>
    <w:basedOn w:val="Normal"/>
    <w:uiPriority w:val="39"/>
    <w:qFormat/>
    <w:pPr>
      <w:tabs>
        <w:tab w:val="clear" w:pos="5103"/>
      </w:tabs>
      <w:ind w:left="220"/>
      <w:jc w:val="left"/>
    </w:pPr>
    <w:rPr>
      <w:rFonts w:ascii="Calibri" w:hAnsi="Calibri" w:cs="Calibri"/>
      <w:smallCaps/>
      <w:sz w:val="20"/>
      <w:szCs w:val="20"/>
    </w:rPr>
  </w:style>
  <w:style w:type="paragraph" w:styleId="BodyText">
    <w:name w:val="Body Text"/>
    <w:basedOn w:val="Normal"/>
    <w:link w:val="BodyTextChar"/>
    <w:uiPriority w:val="1"/>
    <w:qFormat/>
    <w:rsid w:val="00240C0D"/>
  </w:style>
  <w:style w:type="paragraph" w:styleId="ListParagraph">
    <w:name w:val="List Paragraph"/>
    <w:basedOn w:val="Normal"/>
    <w:uiPriority w:val="34"/>
    <w:qFormat/>
    <w:pPr>
      <w:ind w:left="956" w:hanging="360"/>
    </w:pPr>
  </w:style>
  <w:style w:type="paragraph" w:customStyle="1" w:styleId="TableParagraph">
    <w:name w:val="Table Paragraph"/>
    <w:basedOn w:val="Normal"/>
    <w:uiPriority w:val="1"/>
    <w:qFormat/>
    <w:pPr>
      <w:jc w:val="center"/>
    </w:pPr>
  </w:style>
  <w:style w:type="paragraph" w:styleId="BalloonText">
    <w:name w:val="Balloon Text"/>
    <w:basedOn w:val="Normal"/>
    <w:link w:val="BalloonTextChar"/>
    <w:uiPriority w:val="99"/>
    <w:semiHidden/>
    <w:unhideWhenUsed/>
    <w:rsid w:val="000511AE"/>
    <w:rPr>
      <w:rFonts w:ascii="Tahoma" w:hAnsi="Tahoma" w:cs="Tahoma"/>
      <w:sz w:val="16"/>
      <w:szCs w:val="16"/>
    </w:rPr>
  </w:style>
  <w:style w:type="character" w:customStyle="1" w:styleId="BalloonTextChar">
    <w:name w:val="Balloon Text Char"/>
    <w:link w:val="BalloonText"/>
    <w:uiPriority w:val="99"/>
    <w:semiHidden/>
    <w:rsid w:val="000511AE"/>
    <w:rPr>
      <w:rFonts w:ascii="Tahoma" w:eastAsia="Verdana" w:hAnsi="Tahoma" w:cs="Tahoma"/>
      <w:sz w:val="16"/>
      <w:szCs w:val="16"/>
      <w:lang w:val="hr" w:eastAsia="hr"/>
    </w:rPr>
  </w:style>
  <w:style w:type="character" w:customStyle="1" w:styleId="Heading2Char">
    <w:name w:val="Heading 2 Char"/>
    <w:link w:val="Heading2"/>
    <w:uiPriority w:val="1"/>
    <w:rsid w:val="00C156D9"/>
    <w:rPr>
      <w:rFonts w:asciiTheme="majorHAnsi" w:eastAsia="Verdana" w:hAnsiTheme="majorHAnsi" w:cstheme="majorHAnsi"/>
      <w:b/>
      <w:bCs/>
      <w:sz w:val="24"/>
      <w:lang w:eastAsia="hr"/>
    </w:rPr>
  </w:style>
  <w:style w:type="character" w:customStyle="1" w:styleId="BodyTextChar">
    <w:name w:val="Body Text Char"/>
    <w:link w:val="BodyText"/>
    <w:uiPriority w:val="1"/>
    <w:rsid w:val="00240C0D"/>
    <w:rPr>
      <w:rFonts w:ascii="Cambria" w:eastAsia="Verdana" w:hAnsi="Cambria" w:cs="Times New Roman"/>
      <w:lang w:val="bs-Latn-BA" w:eastAsia="hr"/>
    </w:rPr>
  </w:style>
  <w:style w:type="paragraph" w:styleId="Header">
    <w:name w:val="header"/>
    <w:basedOn w:val="Normal"/>
    <w:link w:val="HeaderChar"/>
    <w:uiPriority w:val="99"/>
    <w:unhideWhenUsed/>
    <w:rsid w:val="00960C37"/>
    <w:pPr>
      <w:tabs>
        <w:tab w:val="center" w:pos="4536"/>
        <w:tab w:val="right" w:pos="9072"/>
      </w:tabs>
    </w:pPr>
  </w:style>
  <w:style w:type="character" w:customStyle="1" w:styleId="HeaderChar">
    <w:name w:val="Header Char"/>
    <w:link w:val="Header"/>
    <w:uiPriority w:val="99"/>
    <w:rsid w:val="00960C37"/>
    <w:rPr>
      <w:rFonts w:ascii="Verdana" w:eastAsia="Verdana" w:hAnsi="Verdana" w:cs="Times New Roman"/>
      <w:lang w:val="hr" w:eastAsia="hr"/>
    </w:rPr>
  </w:style>
  <w:style w:type="paragraph" w:styleId="Footer">
    <w:name w:val="footer"/>
    <w:basedOn w:val="Normal"/>
    <w:link w:val="FooterChar"/>
    <w:uiPriority w:val="99"/>
    <w:unhideWhenUsed/>
    <w:qFormat/>
    <w:rsid w:val="00960C37"/>
    <w:pPr>
      <w:tabs>
        <w:tab w:val="center" w:pos="4536"/>
        <w:tab w:val="right" w:pos="9072"/>
      </w:tabs>
    </w:pPr>
  </w:style>
  <w:style w:type="character" w:customStyle="1" w:styleId="FooterChar">
    <w:name w:val="Footer Char"/>
    <w:link w:val="Footer"/>
    <w:uiPriority w:val="99"/>
    <w:rsid w:val="00960C37"/>
    <w:rPr>
      <w:rFonts w:ascii="Verdana" w:eastAsia="Verdana" w:hAnsi="Verdana" w:cs="Times New Roman"/>
      <w:lang w:val="hr" w:eastAsia="hr"/>
    </w:rPr>
  </w:style>
  <w:style w:type="paragraph" w:styleId="NormalWeb">
    <w:name w:val="Normal (Web)"/>
    <w:basedOn w:val="Normal"/>
    <w:uiPriority w:val="99"/>
    <w:rsid w:val="003E6CB1"/>
    <w:pPr>
      <w:widowControl/>
      <w:autoSpaceDE/>
      <w:autoSpaceDN/>
      <w:spacing w:before="100" w:beforeAutospacing="1" w:after="100" w:afterAutospacing="1"/>
    </w:pPr>
    <w:rPr>
      <w:rFonts w:ascii="Times New Roman" w:eastAsia="Times New Roman" w:hAnsi="Times New Roman"/>
      <w:color w:val="000000"/>
      <w:szCs w:val="24"/>
      <w:lang w:val="en-US" w:eastAsia="en-US"/>
    </w:rPr>
  </w:style>
  <w:style w:type="character" w:styleId="Hyperlink">
    <w:name w:val="Hyperlink"/>
    <w:uiPriority w:val="99"/>
    <w:unhideWhenUsed/>
    <w:rsid w:val="003E6CB1"/>
    <w:rPr>
      <w:color w:val="0000FF"/>
      <w:u w:val="single"/>
    </w:rPr>
  </w:style>
  <w:style w:type="table" w:styleId="MediumGrid3-Accent1">
    <w:name w:val="Medium Grid 3 Accent 1"/>
    <w:basedOn w:val="TableNormal"/>
    <w:uiPriority w:val="69"/>
    <w:rsid w:val="0061564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tcW w:w="0" w:type="dxa"/>
      <w:shd w:val="clear" w:color="auto" w:fill="D3DFEE"/>
    </w:tcPr>
    <w:tblStylePr w:type="firstRow">
      <w:rPr>
        <w:b/>
        <w:i w:val="0"/>
        <w:color w:val="FFFFFF"/>
      </w:rPr>
      <w:tblPr/>
      <w:tcPr>
        <w:tcW w:w="0" w:type="dxa"/>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vAlign w:val="top"/>
      </w:tcPr>
    </w:tblStylePr>
    <w:tblStylePr w:type="lastRow">
      <w:rPr>
        <w:b/>
        <w:i w:val="0"/>
        <w:color w:val="FFFFFF"/>
      </w:rPr>
      <w:tblPr/>
      <w:tcPr>
        <w:tcW w:w="0" w:type="dxa"/>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vAlign w:val="top"/>
      </w:tcPr>
    </w:tblStylePr>
    <w:tblStylePr w:type="firstCol">
      <w:rPr>
        <w:b/>
        <w:i w:val="0"/>
        <w:color w:val="FFFFFF"/>
      </w:rPr>
      <w:tblPr/>
      <w:tcPr>
        <w:tcW w:w="0" w:type="dxa"/>
        <w:tcBorders>
          <w:left w:val="single" w:sz="8" w:space="0" w:color="FFFFFF"/>
          <w:right w:val="single" w:sz="24" w:space="0" w:color="FFFFFF"/>
          <w:insideH w:val="nil"/>
          <w:insideV w:val="nil"/>
        </w:tcBorders>
        <w:shd w:val="clear" w:color="auto" w:fill="4F81BD"/>
        <w:vAlign w:val="top"/>
      </w:tcPr>
    </w:tblStylePr>
    <w:tblStylePr w:type="lastCol">
      <w:rPr>
        <w:b/>
        <w:i w:val="0"/>
        <w:color w:val="FFFFFF"/>
      </w:rPr>
      <w:tblPr/>
      <w:tcPr>
        <w:tcW w:w="0" w:type="dxa"/>
        <w:tcBorders>
          <w:top w:val="nil"/>
          <w:left w:val="single" w:sz="24" w:space="0" w:color="FFFFFF"/>
          <w:bottom w:val="nil"/>
          <w:right w:val="nil"/>
          <w:insideH w:val="nil"/>
          <w:insideV w:val="nil"/>
        </w:tcBorders>
        <w:shd w:val="clear" w:color="auto" w:fill="4F81BD"/>
        <w:vAlign w:val="top"/>
      </w:tcPr>
    </w:tblStylePr>
    <w:tblStylePr w:type="band1Vert">
      <w:tblPr/>
      <w:tcPr>
        <w:tcW w:w="0" w:type="dxa"/>
        <w:tcBorders>
          <w:top w:val="single" w:sz="8" w:space="0" w:color="FFFFFF"/>
          <w:left w:val="single" w:sz="8" w:space="0" w:color="FFFFFF"/>
          <w:bottom w:val="single" w:sz="8" w:space="0" w:color="FFFFFF"/>
          <w:right w:val="single" w:sz="8" w:space="0" w:color="FFFFFF"/>
          <w:insideH w:val="nil"/>
          <w:insideV w:val="nil"/>
        </w:tcBorders>
        <w:shd w:val="clear" w:color="auto" w:fill="A7BFDE"/>
        <w:vAlign w:val="top"/>
      </w:tcPr>
    </w:tblStylePr>
    <w:tblStylePr w:type="band1Horz">
      <w:tblPr/>
      <w:tcPr>
        <w:tcW w:w="0" w:type="dxa"/>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vAlign w:val="top"/>
      </w:tcPr>
    </w:tblStylePr>
  </w:style>
  <w:style w:type="paragraph" w:styleId="NoSpacing">
    <w:name w:val="No Spacing"/>
    <w:uiPriority w:val="1"/>
    <w:qFormat/>
    <w:rsid w:val="0053118A"/>
    <w:rPr>
      <w:sz w:val="22"/>
      <w:szCs w:val="22"/>
      <w:lang w:val="en-US" w:eastAsia="en-US"/>
    </w:rPr>
  </w:style>
  <w:style w:type="paragraph" w:customStyle="1" w:styleId="Default">
    <w:name w:val="Default"/>
    <w:rsid w:val="00725BE5"/>
    <w:pPr>
      <w:autoSpaceDE w:val="0"/>
      <w:autoSpaceDN w:val="0"/>
      <w:adjustRightInd w:val="0"/>
    </w:pPr>
    <w:rPr>
      <w:rFonts w:cs="Calibri"/>
      <w:color w:val="000000"/>
      <w:sz w:val="24"/>
      <w:szCs w:val="24"/>
      <w:lang w:val="en-GB" w:eastAsia="en-US"/>
    </w:rPr>
  </w:style>
  <w:style w:type="paragraph" w:styleId="TOCHeading">
    <w:name w:val="TOC Heading"/>
    <w:basedOn w:val="Heading1"/>
    <w:next w:val="Normal"/>
    <w:uiPriority w:val="39"/>
    <w:unhideWhenUsed/>
    <w:qFormat/>
    <w:rsid w:val="00762B6B"/>
    <w:pPr>
      <w:keepNext/>
      <w:keepLines/>
      <w:widowControl/>
      <w:autoSpaceDE/>
      <w:autoSpaceDN/>
      <w:spacing w:before="240" w:line="259" w:lineRule="auto"/>
      <w:ind w:left="0" w:firstLine="0"/>
      <w:outlineLvl w:val="9"/>
    </w:pPr>
    <w:rPr>
      <w:rFonts w:eastAsia="Times New Roman"/>
      <w:b/>
      <w:bCs w:val="0"/>
      <w:color w:val="365F91"/>
      <w:szCs w:val="32"/>
      <w:lang w:val="en-US" w:eastAsia="en-US"/>
      <w14:textFill>
        <w14:solidFill>
          <w14:srgbClr w14:val="365F91">
            <w14:lumMod w14:val="50000"/>
          </w14:srgbClr>
        </w14:solidFill>
      </w14:textFill>
    </w:rPr>
  </w:style>
  <w:style w:type="paragraph" w:styleId="TOC3">
    <w:name w:val="toc 3"/>
    <w:basedOn w:val="Normal"/>
    <w:next w:val="Normal"/>
    <w:autoRedefine/>
    <w:uiPriority w:val="39"/>
    <w:unhideWhenUsed/>
    <w:rsid w:val="00762B6B"/>
    <w:pPr>
      <w:tabs>
        <w:tab w:val="clear" w:pos="5103"/>
      </w:tabs>
      <w:ind w:left="440"/>
      <w:jc w:val="left"/>
    </w:pPr>
    <w:rPr>
      <w:rFonts w:ascii="Calibri" w:hAnsi="Calibri" w:cs="Calibri"/>
      <w:i/>
      <w:iCs/>
      <w:sz w:val="20"/>
      <w:szCs w:val="20"/>
    </w:rPr>
  </w:style>
  <w:style w:type="character" w:styleId="Strong">
    <w:name w:val="Strong"/>
    <w:uiPriority w:val="22"/>
    <w:qFormat/>
    <w:rsid w:val="00D16B99"/>
    <w:rPr>
      <w:b/>
      <w:bCs/>
    </w:rPr>
  </w:style>
  <w:style w:type="character" w:styleId="CommentReference">
    <w:name w:val="annotation reference"/>
    <w:semiHidden/>
    <w:unhideWhenUsed/>
    <w:rsid w:val="0033647D"/>
    <w:rPr>
      <w:sz w:val="16"/>
      <w:szCs w:val="16"/>
    </w:rPr>
  </w:style>
  <w:style w:type="paragraph" w:styleId="CommentText">
    <w:name w:val="annotation text"/>
    <w:basedOn w:val="Normal"/>
    <w:link w:val="CommentTextChar"/>
    <w:unhideWhenUsed/>
    <w:rsid w:val="0033647D"/>
    <w:rPr>
      <w:sz w:val="20"/>
      <w:szCs w:val="20"/>
    </w:rPr>
  </w:style>
  <w:style w:type="character" w:customStyle="1" w:styleId="CommentTextChar">
    <w:name w:val="Comment Text Char"/>
    <w:link w:val="CommentText"/>
    <w:rsid w:val="0033647D"/>
    <w:rPr>
      <w:rFonts w:ascii="Verdana" w:eastAsia="Verdana" w:hAnsi="Verdana" w:cs="Times New Roman"/>
      <w:sz w:val="20"/>
      <w:szCs w:val="20"/>
      <w:lang w:val="hr" w:eastAsia="hr"/>
    </w:rPr>
  </w:style>
  <w:style w:type="paragraph" w:styleId="CommentSubject">
    <w:name w:val="annotation subject"/>
    <w:basedOn w:val="CommentText"/>
    <w:next w:val="CommentText"/>
    <w:link w:val="CommentSubjectChar"/>
    <w:uiPriority w:val="99"/>
    <w:semiHidden/>
    <w:unhideWhenUsed/>
    <w:rsid w:val="0033647D"/>
    <w:rPr>
      <w:b/>
      <w:bCs/>
    </w:rPr>
  </w:style>
  <w:style w:type="character" w:customStyle="1" w:styleId="CommentSubjectChar">
    <w:name w:val="Comment Subject Char"/>
    <w:link w:val="CommentSubject"/>
    <w:uiPriority w:val="99"/>
    <w:semiHidden/>
    <w:rsid w:val="0033647D"/>
    <w:rPr>
      <w:rFonts w:ascii="Verdana" w:eastAsia="Verdana" w:hAnsi="Verdana" w:cs="Times New Roman"/>
      <w:b/>
      <w:bCs/>
      <w:sz w:val="20"/>
      <w:szCs w:val="20"/>
      <w:lang w:val="hr" w:eastAsia="hr"/>
    </w:rPr>
  </w:style>
  <w:style w:type="table" w:styleId="TableGrid">
    <w:name w:val="Table Grid"/>
    <w:basedOn w:val="TableNormal"/>
    <w:uiPriority w:val="39"/>
    <w:rsid w:val="008C50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F405EA"/>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styleId="GridTable6Colorful-Accent1">
    <w:name w:val="Grid Table 6 Colorful Accent 1"/>
    <w:basedOn w:val="TableNormal"/>
    <w:uiPriority w:val="51"/>
    <w:rsid w:val="00F405EA"/>
    <w:rPr>
      <w:color w:val="365F91"/>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bottom w:val="single" w:sz="12" w:space="0" w:color="95B3D7"/>
        </w:tcBorders>
      </w:tcPr>
    </w:tblStylePr>
    <w:tblStylePr w:type="lastRow">
      <w:rPr>
        <w:b/>
        <w:bCs/>
      </w:rPr>
      <w:tblPr/>
      <w:tcPr>
        <w:tcBorders>
          <w:top w:val="doub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styleId="FootnoteText">
    <w:name w:val="footnote text"/>
    <w:basedOn w:val="Normal"/>
    <w:link w:val="FootnoteTextChar"/>
    <w:uiPriority w:val="99"/>
    <w:unhideWhenUsed/>
    <w:rsid w:val="00F405EA"/>
    <w:rPr>
      <w:sz w:val="20"/>
      <w:szCs w:val="20"/>
    </w:rPr>
  </w:style>
  <w:style w:type="character" w:customStyle="1" w:styleId="FootnoteTextChar">
    <w:name w:val="Footnote Text Char"/>
    <w:link w:val="FootnoteText"/>
    <w:uiPriority w:val="99"/>
    <w:rsid w:val="00F405EA"/>
    <w:rPr>
      <w:rFonts w:ascii="Verdana" w:eastAsia="Verdana" w:hAnsi="Verdana" w:cs="Times New Roman"/>
      <w:sz w:val="20"/>
      <w:szCs w:val="20"/>
      <w:lang w:val="hr" w:eastAsia="hr"/>
    </w:rPr>
  </w:style>
  <w:style w:type="character" w:styleId="FootnoteReference">
    <w:name w:val="footnote reference"/>
    <w:uiPriority w:val="99"/>
    <w:semiHidden/>
    <w:unhideWhenUsed/>
    <w:rsid w:val="00F405EA"/>
    <w:rPr>
      <w:vertAlign w:val="superscript"/>
    </w:rPr>
  </w:style>
  <w:style w:type="paragraph" w:styleId="Title">
    <w:name w:val="Title"/>
    <w:basedOn w:val="Normal"/>
    <w:next w:val="Normal"/>
    <w:link w:val="TitleChar"/>
    <w:uiPriority w:val="10"/>
    <w:qFormat/>
    <w:rsid w:val="00735371"/>
    <w:pPr>
      <w:widowControl/>
      <w:pBdr>
        <w:bottom w:val="single" w:sz="8" w:space="4" w:color="4F81BD"/>
      </w:pBdr>
      <w:autoSpaceDE/>
      <w:autoSpaceDN/>
      <w:spacing w:after="300"/>
      <w:contextualSpacing/>
    </w:pPr>
    <w:rPr>
      <w:rFonts w:eastAsia="Times New Roman"/>
      <w:noProof/>
      <w:color w:val="17365D"/>
      <w:spacing w:val="5"/>
      <w:kern w:val="28"/>
      <w:sz w:val="52"/>
      <w:szCs w:val="52"/>
      <w:lang w:val="en-US" w:eastAsia="en-US"/>
    </w:rPr>
  </w:style>
  <w:style w:type="character" w:customStyle="1" w:styleId="TitleChar">
    <w:name w:val="Title Char"/>
    <w:link w:val="Title"/>
    <w:uiPriority w:val="10"/>
    <w:rsid w:val="00735371"/>
    <w:rPr>
      <w:rFonts w:ascii="Cambria" w:eastAsia="Times New Roman" w:hAnsi="Cambria" w:cs="Times New Roman"/>
      <w:noProof/>
      <w:color w:val="17365D"/>
      <w:spacing w:val="5"/>
      <w:kern w:val="28"/>
      <w:sz w:val="52"/>
      <w:szCs w:val="52"/>
    </w:rPr>
  </w:style>
  <w:style w:type="character" w:customStyle="1" w:styleId="Heading5Char">
    <w:name w:val="Heading 5 Char"/>
    <w:link w:val="Heading5"/>
    <w:uiPriority w:val="9"/>
    <w:semiHidden/>
    <w:rsid w:val="001F6F2F"/>
    <w:rPr>
      <w:rFonts w:ascii="Cambria" w:eastAsia="Times New Roman" w:hAnsi="Cambria" w:cs="Times New Roman"/>
      <w:color w:val="365F91"/>
      <w:lang w:val="bs-Latn-BA" w:eastAsia="hr"/>
    </w:rPr>
  </w:style>
  <w:style w:type="character" w:styleId="FollowedHyperlink">
    <w:name w:val="FollowedHyperlink"/>
    <w:uiPriority w:val="99"/>
    <w:semiHidden/>
    <w:unhideWhenUsed/>
    <w:rsid w:val="001F6F2F"/>
    <w:rPr>
      <w:color w:val="800080"/>
      <w:u w:val="single"/>
    </w:rPr>
  </w:style>
  <w:style w:type="paragraph" w:styleId="TOC4">
    <w:name w:val="toc 4"/>
    <w:basedOn w:val="Normal"/>
    <w:next w:val="Normal"/>
    <w:autoRedefine/>
    <w:uiPriority w:val="39"/>
    <w:unhideWhenUsed/>
    <w:rsid w:val="00240C0D"/>
    <w:pPr>
      <w:tabs>
        <w:tab w:val="clear" w:pos="5103"/>
      </w:tabs>
      <w:ind w:left="660"/>
      <w:jc w:val="left"/>
    </w:pPr>
    <w:rPr>
      <w:rFonts w:ascii="Calibri" w:hAnsi="Calibri" w:cs="Calibri"/>
      <w:sz w:val="18"/>
      <w:szCs w:val="18"/>
    </w:rPr>
  </w:style>
  <w:style w:type="paragraph" w:styleId="TOC5">
    <w:name w:val="toc 5"/>
    <w:basedOn w:val="Normal"/>
    <w:next w:val="Normal"/>
    <w:autoRedefine/>
    <w:uiPriority w:val="39"/>
    <w:unhideWhenUsed/>
    <w:rsid w:val="00240C0D"/>
    <w:pPr>
      <w:tabs>
        <w:tab w:val="clear" w:pos="5103"/>
      </w:tabs>
      <w:ind w:left="880"/>
      <w:jc w:val="left"/>
    </w:pPr>
    <w:rPr>
      <w:rFonts w:ascii="Calibri" w:hAnsi="Calibri" w:cs="Calibri"/>
      <w:sz w:val="18"/>
      <w:szCs w:val="18"/>
    </w:rPr>
  </w:style>
  <w:style w:type="paragraph" w:styleId="TOC6">
    <w:name w:val="toc 6"/>
    <w:basedOn w:val="Normal"/>
    <w:next w:val="Normal"/>
    <w:autoRedefine/>
    <w:uiPriority w:val="39"/>
    <w:unhideWhenUsed/>
    <w:rsid w:val="00240C0D"/>
    <w:pPr>
      <w:tabs>
        <w:tab w:val="clear" w:pos="5103"/>
      </w:tabs>
      <w:ind w:left="1100"/>
      <w:jc w:val="left"/>
    </w:pPr>
    <w:rPr>
      <w:rFonts w:ascii="Calibri" w:hAnsi="Calibri" w:cs="Calibri"/>
      <w:sz w:val="18"/>
      <w:szCs w:val="18"/>
    </w:rPr>
  </w:style>
  <w:style w:type="paragraph" w:styleId="TOC7">
    <w:name w:val="toc 7"/>
    <w:basedOn w:val="Normal"/>
    <w:next w:val="Normal"/>
    <w:autoRedefine/>
    <w:uiPriority w:val="39"/>
    <w:unhideWhenUsed/>
    <w:rsid w:val="00240C0D"/>
    <w:pPr>
      <w:tabs>
        <w:tab w:val="clear" w:pos="5103"/>
      </w:tabs>
      <w:ind w:left="1320"/>
      <w:jc w:val="left"/>
    </w:pPr>
    <w:rPr>
      <w:rFonts w:ascii="Calibri" w:hAnsi="Calibri" w:cs="Calibri"/>
      <w:sz w:val="18"/>
      <w:szCs w:val="18"/>
    </w:rPr>
  </w:style>
  <w:style w:type="paragraph" w:styleId="TOC8">
    <w:name w:val="toc 8"/>
    <w:basedOn w:val="Normal"/>
    <w:next w:val="Normal"/>
    <w:autoRedefine/>
    <w:uiPriority w:val="39"/>
    <w:unhideWhenUsed/>
    <w:rsid w:val="00240C0D"/>
    <w:pPr>
      <w:tabs>
        <w:tab w:val="clear" w:pos="5103"/>
      </w:tabs>
      <w:ind w:left="1540"/>
      <w:jc w:val="left"/>
    </w:pPr>
    <w:rPr>
      <w:rFonts w:ascii="Calibri" w:hAnsi="Calibri" w:cs="Calibri"/>
      <w:sz w:val="18"/>
      <w:szCs w:val="18"/>
    </w:rPr>
  </w:style>
  <w:style w:type="paragraph" w:styleId="TOC9">
    <w:name w:val="toc 9"/>
    <w:basedOn w:val="Normal"/>
    <w:next w:val="Normal"/>
    <w:autoRedefine/>
    <w:uiPriority w:val="39"/>
    <w:unhideWhenUsed/>
    <w:rsid w:val="00240C0D"/>
    <w:pPr>
      <w:tabs>
        <w:tab w:val="clear" w:pos="5103"/>
      </w:tabs>
      <w:ind w:left="1760"/>
      <w:jc w:val="left"/>
    </w:pPr>
    <w:rPr>
      <w:rFonts w:ascii="Calibri" w:hAnsi="Calibri" w:cs="Calibri"/>
      <w:sz w:val="18"/>
      <w:szCs w:val="18"/>
    </w:rPr>
  </w:style>
  <w:style w:type="character" w:customStyle="1" w:styleId="Heading4Char">
    <w:name w:val="Heading 4 Char"/>
    <w:link w:val="Heading4"/>
    <w:uiPriority w:val="9"/>
    <w:rsid w:val="00E76199"/>
    <w:rPr>
      <w:rFonts w:ascii="Cambria" w:eastAsia="Times New Roman" w:hAnsi="Cambria" w:cs="Times New Roman"/>
      <w:i/>
      <w:iCs/>
      <w:color w:val="365F91"/>
      <w:lang w:val="bs-Latn-BA" w:eastAsia="hr"/>
    </w:rPr>
  </w:style>
  <w:style w:type="character" w:customStyle="1" w:styleId="markedcontent">
    <w:name w:val="markedcontent"/>
    <w:basedOn w:val="DefaultParagraphFont"/>
    <w:rsid w:val="0038484E"/>
  </w:style>
  <w:style w:type="character" w:customStyle="1" w:styleId="highlight">
    <w:name w:val="highlight"/>
    <w:basedOn w:val="DefaultParagraphFont"/>
    <w:rsid w:val="003E0C82"/>
  </w:style>
  <w:style w:type="table" w:styleId="GridTable4-Accent5">
    <w:name w:val="Grid Table 4 Accent 5"/>
    <w:basedOn w:val="TableNormal"/>
    <w:uiPriority w:val="49"/>
    <w:rsid w:val="00A84A62"/>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styleId="ListTable3-Accent5">
    <w:name w:val="List Table 3 Accent 5"/>
    <w:basedOn w:val="TableNormal"/>
    <w:uiPriority w:val="48"/>
    <w:rsid w:val="0012484B"/>
    <w:tblPr>
      <w:tblStyleRowBandSize w:val="1"/>
      <w:tblStyleColBandSize w:val="1"/>
      <w:tblBorders>
        <w:top w:val="single" w:sz="4" w:space="0" w:color="4BACC6"/>
        <w:left w:val="single" w:sz="4" w:space="0" w:color="4BACC6"/>
        <w:bottom w:val="single" w:sz="4" w:space="0" w:color="4BACC6"/>
        <w:right w:val="single" w:sz="4" w:space="0" w:color="4BACC6"/>
      </w:tblBorders>
    </w:tblPr>
    <w:tblStylePr w:type="firstRow">
      <w:rPr>
        <w:b/>
        <w:bCs/>
        <w:color w:val="FFFFFF"/>
      </w:rPr>
      <w:tblPr/>
      <w:tcPr>
        <w:shd w:val="clear" w:color="auto" w:fill="4BACC6"/>
      </w:tcPr>
    </w:tblStylePr>
    <w:tblStylePr w:type="lastRow">
      <w:rPr>
        <w:b/>
        <w:bCs/>
      </w:rPr>
      <w:tblPr/>
      <w:tcPr>
        <w:tcBorders>
          <w:top w:val="double" w:sz="4" w:space="0" w:color="4BACC6"/>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BACC6"/>
          <w:right w:val="single" w:sz="4" w:space="0" w:color="4BACC6"/>
        </w:tcBorders>
      </w:tcPr>
    </w:tblStylePr>
    <w:tblStylePr w:type="band1Horz">
      <w:tblPr/>
      <w:tcPr>
        <w:tcBorders>
          <w:top w:val="single" w:sz="4" w:space="0" w:color="4BACC6"/>
          <w:bottom w:val="single" w:sz="4" w:space="0" w:color="4BACC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left w:val="nil"/>
        </w:tcBorders>
      </w:tcPr>
    </w:tblStylePr>
    <w:tblStylePr w:type="swCell">
      <w:tblPr/>
      <w:tcPr>
        <w:tcBorders>
          <w:top w:val="double" w:sz="4" w:space="0" w:color="4BACC6"/>
          <w:right w:val="nil"/>
        </w:tcBorders>
      </w:tcPr>
    </w:tblStylePr>
  </w:style>
  <w:style w:type="table" w:styleId="GridTable4-Accent6">
    <w:name w:val="Grid Table 4 Accent 6"/>
    <w:basedOn w:val="TableNormal"/>
    <w:uiPriority w:val="49"/>
    <w:rsid w:val="00F7420C"/>
    <w:rPr>
      <w:i/>
      <w:sz w:val="22"/>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4-Accent6">
    <w:name w:val="List Table 4 Accent 6"/>
    <w:basedOn w:val="TableNormal"/>
    <w:uiPriority w:val="49"/>
    <w:rsid w:val="00F7420C"/>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6Colorful-Accent6">
    <w:name w:val="Grid Table 6 Colorful Accent 6"/>
    <w:basedOn w:val="TableNormal"/>
    <w:uiPriority w:val="51"/>
    <w:rsid w:val="006E347A"/>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eGridLight">
    <w:name w:val="Grid Table Light"/>
    <w:basedOn w:val="TableNormal"/>
    <w:uiPriority w:val="40"/>
    <w:rsid w:val="002200A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Accent6">
    <w:name w:val="Grid Table 1 Light Accent 6"/>
    <w:basedOn w:val="TableNormal"/>
    <w:uiPriority w:val="46"/>
    <w:rsid w:val="007E46E9"/>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5Dark-Accent6">
    <w:name w:val="Grid Table 5 Dark Accent 6"/>
    <w:basedOn w:val="TableNormal"/>
    <w:uiPriority w:val="50"/>
    <w:rsid w:val="007E46E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Style1">
    <w:name w:val="Style1"/>
    <w:basedOn w:val="TableGridLight"/>
    <w:uiPriority w:val="99"/>
    <w:rsid w:val="007E46E9"/>
    <w:tblPr/>
  </w:style>
  <w:style w:type="paragraph" w:customStyle="1" w:styleId="wyq110---naslov-clana">
    <w:name w:val="wyq110---naslov-clana"/>
    <w:basedOn w:val="Normal"/>
    <w:rsid w:val="0007165D"/>
    <w:pPr>
      <w:widowControl/>
      <w:tabs>
        <w:tab w:val="clear" w:pos="5103"/>
      </w:tabs>
      <w:autoSpaceDE/>
      <w:autoSpaceDN/>
      <w:spacing w:before="100" w:beforeAutospacing="1" w:after="100" w:afterAutospacing="1" w:line="240" w:lineRule="auto"/>
      <w:ind w:right="0"/>
      <w:jc w:val="left"/>
    </w:pPr>
    <w:rPr>
      <w:rFonts w:ascii="Times New Roman" w:eastAsia="Times New Roman" w:hAnsi="Times New Roman" w:cs="Times New Roman"/>
      <w:szCs w:val="24"/>
      <w:lang w:eastAsia="bs-Latn-BA"/>
    </w:rPr>
  </w:style>
  <w:style w:type="paragraph" w:customStyle="1" w:styleId="Normal1">
    <w:name w:val="Normal1"/>
    <w:basedOn w:val="Normal"/>
    <w:rsid w:val="007C5BFD"/>
    <w:pPr>
      <w:widowControl/>
      <w:tabs>
        <w:tab w:val="clear" w:pos="5103"/>
      </w:tabs>
      <w:autoSpaceDE/>
      <w:autoSpaceDN/>
      <w:spacing w:before="100" w:beforeAutospacing="1" w:after="100" w:afterAutospacing="1" w:line="240" w:lineRule="auto"/>
      <w:ind w:right="0"/>
      <w:jc w:val="left"/>
    </w:pPr>
    <w:rPr>
      <w:rFonts w:ascii="Times New Roman" w:eastAsia="Times New Roman" w:hAnsi="Times New Roman" w:cs="Times New Roman"/>
      <w:szCs w:val="24"/>
      <w:lang w:eastAsia="bs-Latn-BA"/>
    </w:rPr>
  </w:style>
  <w:style w:type="paragraph" w:styleId="Revision">
    <w:name w:val="Revision"/>
    <w:hidden/>
    <w:uiPriority w:val="99"/>
    <w:semiHidden/>
    <w:rsid w:val="007549B0"/>
    <w:rPr>
      <w:rFonts w:asciiTheme="majorHAnsi" w:eastAsia="Verdana" w:hAnsiTheme="majorHAnsi" w:cstheme="majorHAnsi"/>
      <w:sz w:val="24"/>
      <w:szCs w:val="22"/>
      <w:lang w:eastAsia="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08468">
      <w:bodyDiv w:val="1"/>
      <w:marLeft w:val="0"/>
      <w:marRight w:val="0"/>
      <w:marTop w:val="0"/>
      <w:marBottom w:val="0"/>
      <w:divBdr>
        <w:top w:val="none" w:sz="0" w:space="0" w:color="auto"/>
        <w:left w:val="none" w:sz="0" w:space="0" w:color="auto"/>
        <w:bottom w:val="none" w:sz="0" w:space="0" w:color="auto"/>
        <w:right w:val="none" w:sz="0" w:space="0" w:color="auto"/>
      </w:divBdr>
    </w:div>
    <w:div w:id="102458041">
      <w:bodyDiv w:val="1"/>
      <w:marLeft w:val="0"/>
      <w:marRight w:val="0"/>
      <w:marTop w:val="0"/>
      <w:marBottom w:val="0"/>
      <w:divBdr>
        <w:top w:val="none" w:sz="0" w:space="0" w:color="auto"/>
        <w:left w:val="none" w:sz="0" w:space="0" w:color="auto"/>
        <w:bottom w:val="none" w:sz="0" w:space="0" w:color="auto"/>
        <w:right w:val="none" w:sz="0" w:space="0" w:color="auto"/>
      </w:divBdr>
    </w:div>
    <w:div w:id="107504621">
      <w:bodyDiv w:val="1"/>
      <w:marLeft w:val="0"/>
      <w:marRight w:val="0"/>
      <w:marTop w:val="0"/>
      <w:marBottom w:val="0"/>
      <w:divBdr>
        <w:top w:val="none" w:sz="0" w:space="0" w:color="auto"/>
        <w:left w:val="none" w:sz="0" w:space="0" w:color="auto"/>
        <w:bottom w:val="none" w:sz="0" w:space="0" w:color="auto"/>
        <w:right w:val="none" w:sz="0" w:space="0" w:color="auto"/>
      </w:divBdr>
    </w:div>
    <w:div w:id="128935704">
      <w:bodyDiv w:val="1"/>
      <w:marLeft w:val="0"/>
      <w:marRight w:val="0"/>
      <w:marTop w:val="0"/>
      <w:marBottom w:val="0"/>
      <w:divBdr>
        <w:top w:val="none" w:sz="0" w:space="0" w:color="auto"/>
        <w:left w:val="none" w:sz="0" w:space="0" w:color="auto"/>
        <w:bottom w:val="none" w:sz="0" w:space="0" w:color="auto"/>
        <w:right w:val="none" w:sz="0" w:space="0" w:color="auto"/>
      </w:divBdr>
    </w:div>
    <w:div w:id="153032595">
      <w:bodyDiv w:val="1"/>
      <w:marLeft w:val="0"/>
      <w:marRight w:val="0"/>
      <w:marTop w:val="0"/>
      <w:marBottom w:val="0"/>
      <w:divBdr>
        <w:top w:val="none" w:sz="0" w:space="0" w:color="auto"/>
        <w:left w:val="none" w:sz="0" w:space="0" w:color="auto"/>
        <w:bottom w:val="none" w:sz="0" w:space="0" w:color="auto"/>
        <w:right w:val="none" w:sz="0" w:space="0" w:color="auto"/>
      </w:divBdr>
    </w:div>
    <w:div w:id="250043011">
      <w:bodyDiv w:val="1"/>
      <w:marLeft w:val="0"/>
      <w:marRight w:val="0"/>
      <w:marTop w:val="0"/>
      <w:marBottom w:val="0"/>
      <w:divBdr>
        <w:top w:val="none" w:sz="0" w:space="0" w:color="auto"/>
        <w:left w:val="none" w:sz="0" w:space="0" w:color="auto"/>
        <w:bottom w:val="none" w:sz="0" w:space="0" w:color="auto"/>
        <w:right w:val="none" w:sz="0" w:space="0" w:color="auto"/>
      </w:divBdr>
    </w:div>
    <w:div w:id="501547241">
      <w:bodyDiv w:val="1"/>
      <w:marLeft w:val="0"/>
      <w:marRight w:val="0"/>
      <w:marTop w:val="0"/>
      <w:marBottom w:val="0"/>
      <w:divBdr>
        <w:top w:val="none" w:sz="0" w:space="0" w:color="auto"/>
        <w:left w:val="none" w:sz="0" w:space="0" w:color="auto"/>
        <w:bottom w:val="none" w:sz="0" w:space="0" w:color="auto"/>
        <w:right w:val="none" w:sz="0" w:space="0" w:color="auto"/>
      </w:divBdr>
    </w:div>
    <w:div w:id="524488961">
      <w:bodyDiv w:val="1"/>
      <w:marLeft w:val="0"/>
      <w:marRight w:val="0"/>
      <w:marTop w:val="0"/>
      <w:marBottom w:val="0"/>
      <w:divBdr>
        <w:top w:val="none" w:sz="0" w:space="0" w:color="auto"/>
        <w:left w:val="none" w:sz="0" w:space="0" w:color="auto"/>
        <w:bottom w:val="none" w:sz="0" w:space="0" w:color="auto"/>
        <w:right w:val="none" w:sz="0" w:space="0" w:color="auto"/>
      </w:divBdr>
      <w:divsChild>
        <w:div w:id="118765713">
          <w:marLeft w:val="547"/>
          <w:marRight w:val="0"/>
          <w:marTop w:val="0"/>
          <w:marBottom w:val="0"/>
          <w:divBdr>
            <w:top w:val="none" w:sz="0" w:space="0" w:color="auto"/>
            <w:left w:val="none" w:sz="0" w:space="0" w:color="auto"/>
            <w:bottom w:val="none" w:sz="0" w:space="0" w:color="auto"/>
            <w:right w:val="none" w:sz="0" w:space="0" w:color="auto"/>
          </w:divBdr>
        </w:div>
        <w:div w:id="1911844698">
          <w:marLeft w:val="547"/>
          <w:marRight w:val="0"/>
          <w:marTop w:val="0"/>
          <w:marBottom w:val="0"/>
          <w:divBdr>
            <w:top w:val="none" w:sz="0" w:space="0" w:color="auto"/>
            <w:left w:val="none" w:sz="0" w:space="0" w:color="auto"/>
            <w:bottom w:val="none" w:sz="0" w:space="0" w:color="auto"/>
            <w:right w:val="none" w:sz="0" w:space="0" w:color="auto"/>
          </w:divBdr>
        </w:div>
      </w:divsChild>
    </w:div>
    <w:div w:id="605189666">
      <w:bodyDiv w:val="1"/>
      <w:marLeft w:val="0"/>
      <w:marRight w:val="0"/>
      <w:marTop w:val="0"/>
      <w:marBottom w:val="0"/>
      <w:divBdr>
        <w:top w:val="none" w:sz="0" w:space="0" w:color="auto"/>
        <w:left w:val="none" w:sz="0" w:space="0" w:color="auto"/>
        <w:bottom w:val="none" w:sz="0" w:space="0" w:color="auto"/>
        <w:right w:val="none" w:sz="0" w:space="0" w:color="auto"/>
      </w:divBdr>
    </w:div>
    <w:div w:id="619648739">
      <w:bodyDiv w:val="1"/>
      <w:marLeft w:val="0"/>
      <w:marRight w:val="0"/>
      <w:marTop w:val="0"/>
      <w:marBottom w:val="0"/>
      <w:divBdr>
        <w:top w:val="none" w:sz="0" w:space="0" w:color="auto"/>
        <w:left w:val="none" w:sz="0" w:space="0" w:color="auto"/>
        <w:bottom w:val="none" w:sz="0" w:space="0" w:color="auto"/>
        <w:right w:val="none" w:sz="0" w:space="0" w:color="auto"/>
      </w:divBdr>
      <w:divsChild>
        <w:div w:id="1151798847">
          <w:marLeft w:val="547"/>
          <w:marRight w:val="0"/>
          <w:marTop w:val="0"/>
          <w:marBottom w:val="0"/>
          <w:divBdr>
            <w:top w:val="none" w:sz="0" w:space="0" w:color="auto"/>
            <w:left w:val="none" w:sz="0" w:space="0" w:color="auto"/>
            <w:bottom w:val="none" w:sz="0" w:space="0" w:color="auto"/>
            <w:right w:val="none" w:sz="0" w:space="0" w:color="auto"/>
          </w:divBdr>
        </w:div>
      </w:divsChild>
    </w:div>
    <w:div w:id="707530270">
      <w:bodyDiv w:val="1"/>
      <w:marLeft w:val="0"/>
      <w:marRight w:val="0"/>
      <w:marTop w:val="0"/>
      <w:marBottom w:val="0"/>
      <w:divBdr>
        <w:top w:val="none" w:sz="0" w:space="0" w:color="auto"/>
        <w:left w:val="none" w:sz="0" w:space="0" w:color="auto"/>
        <w:bottom w:val="none" w:sz="0" w:space="0" w:color="auto"/>
        <w:right w:val="none" w:sz="0" w:space="0" w:color="auto"/>
      </w:divBdr>
    </w:div>
    <w:div w:id="933633341">
      <w:bodyDiv w:val="1"/>
      <w:marLeft w:val="0"/>
      <w:marRight w:val="0"/>
      <w:marTop w:val="0"/>
      <w:marBottom w:val="0"/>
      <w:divBdr>
        <w:top w:val="none" w:sz="0" w:space="0" w:color="auto"/>
        <w:left w:val="none" w:sz="0" w:space="0" w:color="auto"/>
        <w:bottom w:val="none" w:sz="0" w:space="0" w:color="auto"/>
        <w:right w:val="none" w:sz="0" w:space="0" w:color="auto"/>
      </w:divBdr>
      <w:divsChild>
        <w:div w:id="1267420280">
          <w:marLeft w:val="547"/>
          <w:marRight w:val="0"/>
          <w:marTop w:val="0"/>
          <w:marBottom w:val="0"/>
          <w:divBdr>
            <w:top w:val="none" w:sz="0" w:space="0" w:color="auto"/>
            <w:left w:val="none" w:sz="0" w:space="0" w:color="auto"/>
            <w:bottom w:val="none" w:sz="0" w:space="0" w:color="auto"/>
            <w:right w:val="none" w:sz="0" w:space="0" w:color="auto"/>
          </w:divBdr>
        </w:div>
        <w:div w:id="1867719196">
          <w:marLeft w:val="547"/>
          <w:marRight w:val="0"/>
          <w:marTop w:val="0"/>
          <w:marBottom w:val="0"/>
          <w:divBdr>
            <w:top w:val="none" w:sz="0" w:space="0" w:color="auto"/>
            <w:left w:val="none" w:sz="0" w:space="0" w:color="auto"/>
            <w:bottom w:val="none" w:sz="0" w:space="0" w:color="auto"/>
            <w:right w:val="none" w:sz="0" w:space="0" w:color="auto"/>
          </w:divBdr>
        </w:div>
      </w:divsChild>
    </w:div>
    <w:div w:id="965280527">
      <w:bodyDiv w:val="1"/>
      <w:marLeft w:val="0"/>
      <w:marRight w:val="0"/>
      <w:marTop w:val="0"/>
      <w:marBottom w:val="0"/>
      <w:divBdr>
        <w:top w:val="none" w:sz="0" w:space="0" w:color="auto"/>
        <w:left w:val="none" w:sz="0" w:space="0" w:color="auto"/>
        <w:bottom w:val="none" w:sz="0" w:space="0" w:color="auto"/>
        <w:right w:val="none" w:sz="0" w:space="0" w:color="auto"/>
      </w:divBdr>
    </w:div>
    <w:div w:id="1024131372">
      <w:bodyDiv w:val="1"/>
      <w:marLeft w:val="0"/>
      <w:marRight w:val="0"/>
      <w:marTop w:val="0"/>
      <w:marBottom w:val="0"/>
      <w:divBdr>
        <w:top w:val="none" w:sz="0" w:space="0" w:color="auto"/>
        <w:left w:val="none" w:sz="0" w:space="0" w:color="auto"/>
        <w:bottom w:val="none" w:sz="0" w:space="0" w:color="auto"/>
        <w:right w:val="none" w:sz="0" w:space="0" w:color="auto"/>
      </w:divBdr>
    </w:div>
    <w:div w:id="1026056617">
      <w:bodyDiv w:val="1"/>
      <w:marLeft w:val="0"/>
      <w:marRight w:val="0"/>
      <w:marTop w:val="0"/>
      <w:marBottom w:val="0"/>
      <w:divBdr>
        <w:top w:val="none" w:sz="0" w:space="0" w:color="auto"/>
        <w:left w:val="none" w:sz="0" w:space="0" w:color="auto"/>
        <w:bottom w:val="none" w:sz="0" w:space="0" w:color="auto"/>
        <w:right w:val="none" w:sz="0" w:space="0" w:color="auto"/>
      </w:divBdr>
    </w:div>
    <w:div w:id="1037048291">
      <w:bodyDiv w:val="1"/>
      <w:marLeft w:val="0"/>
      <w:marRight w:val="0"/>
      <w:marTop w:val="0"/>
      <w:marBottom w:val="0"/>
      <w:divBdr>
        <w:top w:val="none" w:sz="0" w:space="0" w:color="auto"/>
        <w:left w:val="none" w:sz="0" w:space="0" w:color="auto"/>
        <w:bottom w:val="none" w:sz="0" w:space="0" w:color="auto"/>
        <w:right w:val="none" w:sz="0" w:space="0" w:color="auto"/>
      </w:divBdr>
      <w:divsChild>
        <w:div w:id="692154010">
          <w:marLeft w:val="547"/>
          <w:marRight w:val="0"/>
          <w:marTop w:val="0"/>
          <w:marBottom w:val="0"/>
          <w:divBdr>
            <w:top w:val="none" w:sz="0" w:space="0" w:color="auto"/>
            <w:left w:val="none" w:sz="0" w:space="0" w:color="auto"/>
            <w:bottom w:val="none" w:sz="0" w:space="0" w:color="auto"/>
            <w:right w:val="none" w:sz="0" w:space="0" w:color="auto"/>
          </w:divBdr>
        </w:div>
      </w:divsChild>
    </w:div>
    <w:div w:id="1056472302">
      <w:bodyDiv w:val="1"/>
      <w:marLeft w:val="0"/>
      <w:marRight w:val="0"/>
      <w:marTop w:val="0"/>
      <w:marBottom w:val="0"/>
      <w:divBdr>
        <w:top w:val="none" w:sz="0" w:space="0" w:color="auto"/>
        <w:left w:val="none" w:sz="0" w:space="0" w:color="auto"/>
        <w:bottom w:val="none" w:sz="0" w:space="0" w:color="auto"/>
        <w:right w:val="none" w:sz="0" w:space="0" w:color="auto"/>
      </w:divBdr>
    </w:div>
    <w:div w:id="1072921978">
      <w:bodyDiv w:val="1"/>
      <w:marLeft w:val="0"/>
      <w:marRight w:val="0"/>
      <w:marTop w:val="0"/>
      <w:marBottom w:val="0"/>
      <w:divBdr>
        <w:top w:val="none" w:sz="0" w:space="0" w:color="auto"/>
        <w:left w:val="none" w:sz="0" w:space="0" w:color="auto"/>
        <w:bottom w:val="none" w:sz="0" w:space="0" w:color="auto"/>
        <w:right w:val="none" w:sz="0" w:space="0" w:color="auto"/>
      </w:divBdr>
      <w:divsChild>
        <w:div w:id="1704011687">
          <w:marLeft w:val="0"/>
          <w:marRight w:val="0"/>
          <w:marTop w:val="0"/>
          <w:marBottom w:val="0"/>
          <w:divBdr>
            <w:top w:val="none" w:sz="0" w:space="0" w:color="auto"/>
            <w:left w:val="none" w:sz="0" w:space="0" w:color="auto"/>
            <w:bottom w:val="none" w:sz="0" w:space="0" w:color="auto"/>
            <w:right w:val="none" w:sz="0" w:space="0" w:color="auto"/>
          </w:divBdr>
          <w:divsChild>
            <w:div w:id="1867518256">
              <w:marLeft w:val="0"/>
              <w:marRight w:val="0"/>
              <w:marTop w:val="0"/>
              <w:marBottom w:val="0"/>
              <w:divBdr>
                <w:top w:val="none" w:sz="0" w:space="0" w:color="auto"/>
                <w:left w:val="none" w:sz="0" w:space="0" w:color="auto"/>
                <w:bottom w:val="none" w:sz="0" w:space="0" w:color="auto"/>
                <w:right w:val="none" w:sz="0" w:space="0" w:color="auto"/>
              </w:divBdr>
              <w:divsChild>
                <w:div w:id="1752851542">
                  <w:marLeft w:val="0"/>
                  <w:marRight w:val="0"/>
                  <w:marTop w:val="0"/>
                  <w:marBottom w:val="360"/>
                  <w:divBdr>
                    <w:top w:val="none" w:sz="0" w:space="0" w:color="auto"/>
                    <w:left w:val="none" w:sz="0" w:space="0" w:color="auto"/>
                    <w:bottom w:val="none" w:sz="0" w:space="0" w:color="auto"/>
                    <w:right w:val="none" w:sz="0" w:space="0" w:color="auto"/>
                  </w:divBdr>
                  <w:divsChild>
                    <w:div w:id="214515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268932">
          <w:marLeft w:val="0"/>
          <w:marRight w:val="0"/>
          <w:marTop w:val="0"/>
          <w:marBottom w:val="0"/>
          <w:divBdr>
            <w:top w:val="none" w:sz="0" w:space="0" w:color="auto"/>
            <w:left w:val="none" w:sz="0" w:space="0" w:color="auto"/>
            <w:bottom w:val="none" w:sz="0" w:space="0" w:color="auto"/>
            <w:right w:val="none" w:sz="0" w:space="0" w:color="auto"/>
          </w:divBdr>
          <w:divsChild>
            <w:div w:id="711269576">
              <w:marLeft w:val="0"/>
              <w:marRight w:val="0"/>
              <w:marTop w:val="0"/>
              <w:marBottom w:val="0"/>
              <w:divBdr>
                <w:top w:val="none" w:sz="0" w:space="0" w:color="auto"/>
                <w:left w:val="none" w:sz="0" w:space="0" w:color="auto"/>
                <w:bottom w:val="none" w:sz="0" w:space="0" w:color="auto"/>
                <w:right w:val="none" w:sz="0" w:space="0" w:color="auto"/>
              </w:divBdr>
              <w:divsChild>
                <w:div w:id="1690595734">
                  <w:marLeft w:val="0"/>
                  <w:marRight w:val="0"/>
                  <w:marTop w:val="0"/>
                  <w:marBottom w:val="360"/>
                  <w:divBdr>
                    <w:top w:val="none" w:sz="0" w:space="0" w:color="auto"/>
                    <w:left w:val="none" w:sz="0" w:space="0" w:color="auto"/>
                    <w:bottom w:val="none" w:sz="0" w:space="0" w:color="auto"/>
                    <w:right w:val="none" w:sz="0" w:space="0" w:color="auto"/>
                  </w:divBdr>
                  <w:divsChild>
                    <w:div w:id="50509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167654">
      <w:bodyDiv w:val="1"/>
      <w:marLeft w:val="0"/>
      <w:marRight w:val="0"/>
      <w:marTop w:val="0"/>
      <w:marBottom w:val="0"/>
      <w:divBdr>
        <w:top w:val="none" w:sz="0" w:space="0" w:color="auto"/>
        <w:left w:val="none" w:sz="0" w:space="0" w:color="auto"/>
        <w:bottom w:val="none" w:sz="0" w:space="0" w:color="auto"/>
        <w:right w:val="none" w:sz="0" w:space="0" w:color="auto"/>
      </w:divBdr>
    </w:div>
    <w:div w:id="1116294103">
      <w:bodyDiv w:val="1"/>
      <w:marLeft w:val="0"/>
      <w:marRight w:val="0"/>
      <w:marTop w:val="0"/>
      <w:marBottom w:val="0"/>
      <w:divBdr>
        <w:top w:val="none" w:sz="0" w:space="0" w:color="auto"/>
        <w:left w:val="none" w:sz="0" w:space="0" w:color="auto"/>
        <w:bottom w:val="none" w:sz="0" w:space="0" w:color="auto"/>
        <w:right w:val="none" w:sz="0" w:space="0" w:color="auto"/>
      </w:divBdr>
    </w:div>
    <w:div w:id="1148208742">
      <w:bodyDiv w:val="1"/>
      <w:marLeft w:val="0"/>
      <w:marRight w:val="0"/>
      <w:marTop w:val="0"/>
      <w:marBottom w:val="0"/>
      <w:divBdr>
        <w:top w:val="none" w:sz="0" w:space="0" w:color="auto"/>
        <w:left w:val="none" w:sz="0" w:space="0" w:color="auto"/>
        <w:bottom w:val="none" w:sz="0" w:space="0" w:color="auto"/>
        <w:right w:val="none" w:sz="0" w:space="0" w:color="auto"/>
      </w:divBdr>
      <w:divsChild>
        <w:div w:id="435515265">
          <w:marLeft w:val="547"/>
          <w:marRight w:val="0"/>
          <w:marTop w:val="0"/>
          <w:marBottom w:val="0"/>
          <w:divBdr>
            <w:top w:val="none" w:sz="0" w:space="0" w:color="auto"/>
            <w:left w:val="none" w:sz="0" w:space="0" w:color="auto"/>
            <w:bottom w:val="none" w:sz="0" w:space="0" w:color="auto"/>
            <w:right w:val="none" w:sz="0" w:space="0" w:color="auto"/>
          </w:divBdr>
        </w:div>
        <w:div w:id="1261180860">
          <w:marLeft w:val="547"/>
          <w:marRight w:val="0"/>
          <w:marTop w:val="0"/>
          <w:marBottom w:val="0"/>
          <w:divBdr>
            <w:top w:val="none" w:sz="0" w:space="0" w:color="auto"/>
            <w:left w:val="none" w:sz="0" w:space="0" w:color="auto"/>
            <w:bottom w:val="none" w:sz="0" w:space="0" w:color="auto"/>
            <w:right w:val="none" w:sz="0" w:space="0" w:color="auto"/>
          </w:divBdr>
        </w:div>
      </w:divsChild>
    </w:div>
    <w:div w:id="1182471733">
      <w:bodyDiv w:val="1"/>
      <w:marLeft w:val="0"/>
      <w:marRight w:val="0"/>
      <w:marTop w:val="0"/>
      <w:marBottom w:val="0"/>
      <w:divBdr>
        <w:top w:val="none" w:sz="0" w:space="0" w:color="auto"/>
        <w:left w:val="none" w:sz="0" w:space="0" w:color="auto"/>
        <w:bottom w:val="none" w:sz="0" w:space="0" w:color="auto"/>
        <w:right w:val="none" w:sz="0" w:space="0" w:color="auto"/>
      </w:divBdr>
    </w:div>
    <w:div w:id="1396204264">
      <w:bodyDiv w:val="1"/>
      <w:marLeft w:val="0"/>
      <w:marRight w:val="0"/>
      <w:marTop w:val="0"/>
      <w:marBottom w:val="0"/>
      <w:divBdr>
        <w:top w:val="none" w:sz="0" w:space="0" w:color="auto"/>
        <w:left w:val="none" w:sz="0" w:space="0" w:color="auto"/>
        <w:bottom w:val="none" w:sz="0" w:space="0" w:color="auto"/>
        <w:right w:val="none" w:sz="0" w:space="0" w:color="auto"/>
      </w:divBdr>
    </w:div>
    <w:div w:id="1429471912">
      <w:bodyDiv w:val="1"/>
      <w:marLeft w:val="0"/>
      <w:marRight w:val="0"/>
      <w:marTop w:val="0"/>
      <w:marBottom w:val="0"/>
      <w:divBdr>
        <w:top w:val="none" w:sz="0" w:space="0" w:color="auto"/>
        <w:left w:val="none" w:sz="0" w:space="0" w:color="auto"/>
        <w:bottom w:val="none" w:sz="0" w:space="0" w:color="auto"/>
        <w:right w:val="none" w:sz="0" w:space="0" w:color="auto"/>
      </w:divBdr>
    </w:div>
    <w:div w:id="1431512787">
      <w:bodyDiv w:val="1"/>
      <w:marLeft w:val="0"/>
      <w:marRight w:val="0"/>
      <w:marTop w:val="0"/>
      <w:marBottom w:val="0"/>
      <w:divBdr>
        <w:top w:val="none" w:sz="0" w:space="0" w:color="auto"/>
        <w:left w:val="none" w:sz="0" w:space="0" w:color="auto"/>
        <w:bottom w:val="none" w:sz="0" w:space="0" w:color="auto"/>
        <w:right w:val="none" w:sz="0" w:space="0" w:color="auto"/>
      </w:divBdr>
    </w:div>
    <w:div w:id="1431850437">
      <w:bodyDiv w:val="1"/>
      <w:marLeft w:val="0"/>
      <w:marRight w:val="0"/>
      <w:marTop w:val="0"/>
      <w:marBottom w:val="0"/>
      <w:divBdr>
        <w:top w:val="none" w:sz="0" w:space="0" w:color="auto"/>
        <w:left w:val="none" w:sz="0" w:space="0" w:color="auto"/>
        <w:bottom w:val="none" w:sz="0" w:space="0" w:color="auto"/>
        <w:right w:val="none" w:sz="0" w:space="0" w:color="auto"/>
      </w:divBdr>
      <w:divsChild>
        <w:div w:id="2140561133">
          <w:marLeft w:val="547"/>
          <w:marRight w:val="0"/>
          <w:marTop w:val="0"/>
          <w:marBottom w:val="0"/>
          <w:divBdr>
            <w:top w:val="none" w:sz="0" w:space="0" w:color="auto"/>
            <w:left w:val="none" w:sz="0" w:space="0" w:color="auto"/>
            <w:bottom w:val="none" w:sz="0" w:space="0" w:color="auto"/>
            <w:right w:val="none" w:sz="0" w:space="0" w:color="auto"/>
          </w:divBdr>
        </w:div>
      </w:divsChild>
    </w:div>
    <w:div w:id="1473478416">
      <w:bodyDiv w:val="1"/>
      <w:marLeft w:val="0"/>
      <w:marRight w:val="0"/>
      <w:marTop w:val="0"/>
      <w:marBottom w:val="0"/>
      <w:divBdr>
        <w:top w:val="none" w:sz="0" w:space="0" w:color="auto"/>
        <w:left w:val="none" w:sz="0" w:space="0" w:color="auto"/>
        <w:bottom w:val="none" w:sz="0" w:space="0" w:color="auto"/>
        <w:right w:val="none" w:sz="0" w:space="0" w:color="auto"/>
      </w:divBdr>
    </w:div>
    <w:div w:id="1799225873">
      <w:bodyDiv w:val="1"/>
      <w:marLeft w:val="0"/>
      <w:marRight w:val="0"/>
      <w:marTop w:val="0"/>
      <w:marBottom w:val="0"/>
      <w:divBdr>
        <w:top w:val="none" w:sz="0" w:space="0" w:color="auto"/>
        <w:left w:val="none" w:sz="0" w:space="0" w:color="auto"/>
        <w:bottom w:val="none" w:sz="0" w:space="0" w:color="auto"/>
        <w:right w:val="none" w:sz="0" w:space="0" w:color="auto"/>
      </w:divBdr>
      <w:divsChild>
        <w:div w:id="793401520">
          <w:marLeft w:val="0"/>
          <w:marRight w:val="0"/>
          <w:marTop w:val="0"/>
          <w:marBottom w:val="0"/>
          <w:divBdr>
            <w:top w:val="none" w:sz="0" w:space="0" w:color="auto"/>
            <w:left w:val="none" w:sz="0" w:space="0" w:color="auto"/>
            <w:bottom w:val="none" w:sz="0" w:space="0" w:color="auto"/>
            <w:right w:val="none" w:sz="0" w:space="0" w:color="auto"/>
          </w:divBdr>
        </w:div>
      </w:divsChild>
    </w:div>
    <w:div w:id="1958754180">
      <w:bodyDiv w:val="1"/>
      <w:marLeft w:val="0"/>
      <w:marRight w:val="0"/>
      <w:marTop w:val="0"/>
      <w:marBottom w:val="0"/>
      <w:divBdr>
        <w:top w:val="none" w:sz="0" w:space="0" w:color="auto"/>
        <w:left w:val="none" w:sz="0" w:space="0" w:color="auto"/>
        <w:bottom w:val="none" w:sz="0" w:space="0" w:color="auto"/>
        <w:right w:val="none" w:sz="0" w:space="0" w:color="auto"/>
      </w:divBdr>
    </w:div>
    <w:div w:id="2033875504">
      <w:bodyDiv w:val="1"/>
      <w:marLeft w:val="0"/>
      <w:marRight w:val="0"/>
      <w:marTop w:val="0"/>
      <w:marBottom w:val="0"/>
      <w:divBdr>
        <w:top w:val="none" w:sz="0" w:space="0" w:color="auto"/>
        <w:left w:val="none" w:sz="0" w:space="0" w:color="auto"/>
        <w:bottom w:val="none" w:sz="0" w:space="0" w:color="auto"/>
        <w:right w:val="none" w:sz="0" w:space="0" w:color="auto"/>
      </w:divBdr>
    </w:div>
    <w:div w:id="2068916108">
      <w:bodyDiv w:val="1"/>
      <w:marLeft w:val="0"/>
      <w:marRight w:val="0"/>
      <w:marTop w:val="0"/>
      <w:marBottom w:val="0"/>
      <w:divBdr>
        <w:top w:val="none" w:sz="0" w:space="0" w:color="auto"/>
        <w:left w:val="none" w:sz="0" w:space="0" w:color="auto"/>
        <w:bottom w:val="none" w:sz="0" w:space="0" w:color="auto"/>
        <w:right w:val="none" w:sz="0" w:space="0" w:color="auto"/>
      </w:divBdr>
    </w:div>
    <w:div w:id="21306575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diagramColors" Target="diagrams/colors1.xml"/><Relationship Id="rId26" Type="http://schemas.openxmlformats.org/officeDocument/2006/relationships/chart" Target="charts/chart7.xml"/><Relationship Id="rId39" Type="http://schemas.openxmlformats.org/officeDocument/2006/relationships/chart" Target="charts/chart20.xml"/><Relationship Id="rId21" Type="http://schemas.openxmlformats.org/officeDocument/2006/relationships/chart" Target="charts/chart2.xml"/><Relationship Id="rId34" Type="http://schemas.openxmlformats.org/officeDocument/2006/relationships/chart" Target="charts/chart15.xml"/><Relationship Id="rId42" Type="http://schemas.openxmlformats.org/officeDocument/2006/relationships/diagramData" Target="diagrams/data2.xml"/><Relationship Id="rId47" Type="http://schemas.openxmlformats.org/officeDocument/2006/relationships/header" Target="header2.xml"/><Relationship Id="rId50" Type="http://schemas.openxmlformats.org/officeDocument/2006/relationships/diagramLayout" Target="diagrams/layout3.xml"/><Relationship Id="rId55" Type="http://schemas.openxmlformats.org/officeDocument/2006/relationships/diagramLayout" Target="diagrams/layout4.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diagramLayout" Target="diagrams/layout1.xml"/><Relationship Id="rId29" Type="http://schemas.openxmlformats.org/officeDocument/2006/relationships/chart" Target="charts/chart10.xml"/><Relationship Id="rId11" Type="http://schemas.openxmlformats.org/officeDocument/2006/relationships/endnotes" Target="endnotes.xml"/><Relationship Id="rId24" Type="http://schemas.openxmlformats.org/officeDocument/2006/relationships/chart" Target="charts/chart5.xml"/><Relationship Id="rId32" Type="http://schemas.openxmlformats.org/officeDocument/2006/relationships/chart" Target="charts/chart13.xml"/><Relationship Id="rId37" Type="http://schemas.openxmlformats.org/officeDocument/2006/relationships/chart" Target="charts/chart18.xml"/><Relationship Id="rId40" Type="http://schemas.openxmlformats.org/officeDocument/2006/relationships/chart" Target="charts/chart21.xml"/><Relationship Id="rId45" Type="http://schemas.openxmlformats.org/officeDocument/2006/relationships/diagramColors" Target="diagrams/colors2.xml"/><Relationship Id="rId53" Type="http://schemas.microsoft.com/office/2007/relationships/diagramDrawing" Target="diagrams/drawing3.xml"/><Relationship Id="rId58" Type="http://schemas.microsoft.com/office/2007/relationships/diagramDrawing" Target="diagrams/drawing4.xml"/><Relationship Id="rId5" Type="http://schemas.openxmlformats.org/officeDocument/2006/relationships/customXml" Target="../customXml/item5.xml"/><Relationship Id="rId61" Type="http://schemas.openxmlformats.org/officeDocument/2006/relationships/fontTable" Target="fontTable.xml"/><Relationship Id="rId19" Type="http://schemas.microsoft.com/office/2007/relationships/diagramDrawing" Target="diagrams/drawing1.xml"/><Relationship Id="rId14" Type="http://schemas.openxmlformats.org/officeDocument/2006/relationships/footer" Target="footer1.xml"/><Relationship Id="rId22" Type="http://schemas.openxmlformats.org/officeDocument/2006/relationships/chart" Target="charts/chart3.xml"/><Relationship Id="rId27" Type="http://schemas.openxmlformats.org/officeDocument/2006/relationships/chart" Target="charts/chart8.xml"/><Relationship Id="rId30" Type="http://schemas.openxmlformats.org/officeDocument/2006/relationships/chart" Target="charts/chart11.xml"/><Relationship Id="rId35" Type="http://schemas.openxmlformats.org/officeDocument/2006/relationships/chart" Target="charts/chart16.xml"/><Relationship Id="rId43" Type="http://schemas.openxmlformats.org/officeDocument/2006/relationships/diagramLayout" Target="diagrams/layout2.xml"/><Relationship Id="rId48" Type="http://schemas.openxmlformats.org/officeDocument/2006/relationships/footer" Target="footer2.xml"/><Relationship Id="rId56" Type="http://schemas.openxmlformats.org/officeDocument/2006/relationships/diagramQuickStyle" Target="diagrams/quickStyle4.xml"/><Relationship Id="rId8" Type="http://schemas.openxmlformats.org/officeDocument/2006/relationships/settings" Target="settings.xml"/><Relationship Id="rId51" Type="http://schemas.openxmlformats.org/officeDocument/2006/relationships/diagramQuickStyle" Target="diagrams/quickStyle3.xml"/><Relationship Id="rId3" Type="http://schemas.openxmlformats.org/officeDocument/2006/relationships/customXml" Target="../customXml/item3.xml"/><Relationship Id="rId12" Type="http://schemas.openxmlformats.org/officeDocument/2006/relationships/image" Target="media/image1.jpg"/><Relationship Id="rId17" Type="http://schemas.openxmlformats.org/officeDocument/2006/relationships/diagramQuickStyle" Target="diagrams/quickStyle1.xml"/><Relationship Id="rId25" Type="http://schemas.openxmlformats.org/officeDocument/2006/relationships/chart" Target="charts/chart6.xml"/><Relationship Id="rId33" Type="http://schemas.openxmlformats.org/officeDocument/2006/relationships/chart" Target="charts/chart14.xml"/><Relationship Id="rId38" Type="http://schemas.openxmlformats.org/officeDocument/2006/relationships/chart" Target="charts/chart19.xml"/><Relationship Id="rId46" Type="http://schemas.microsoft.com/office/2007/relationships/diagramDrawing" Target="diagrams/drawing2.xml"/><Relationship Id="rId59" Type="http://schemas.openxmlformats.org/officeDocument/2006/relationships/header" Target="header3.xml"/><Relationship Id="rId20" Type="http://schemas.openxmlformats.org/officeDocument/2006/relationships/chart" Target="charts/chart1.xml"/><Relationship Id="rId41" Type="http://schemas.openxmlformats.org/officeDocument/2006/relationships/chart" Target="charts/chart22.xml"/><Relationship Id="rId54" Type="http://schemas.openxmlformats.org/officeDocument/2006/relationships/diagramData" Target="diagrams/data4.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diagramData" Target="diagrams/data1.xml"/><Relationship Id="rId23" Type="http://schemas.openxmlformats.org/officeDocument/2006/relationships/chart" Target="charts/chart4.xml"/><Relationship Id="rId28" Type="http://schemas.openxmlformats.org/officeDocument/2006/relationships/chart" Target="charts/chart9.xml"/><Relationship Id="rId36" Type="http://schemas.openxmlformats.org/officeDocument/2006/relationships/chart" Target="charts/chart17.xml"/><Relationship Id="rId49" Type="http://schemas.openxmlformats.org/officeDocument/2006/relationships/diagramData" Target="diagrams/data3.xml"/><Relationship Id="rId57" Type="http://schemas.openxmlformats.org/officeDocument/2006/relationships/diagramColors" Target="diagrams/colors4.xml"/><Relationship Id="rId10" Type="http://schemas.openxmlformats.org/officeDocument/2006/relationships/footnotes" Target="footnotes.xml"/><Relationship Id="rId31" Type="http://schemas.openxmlformats.org/officeDocument/2006/relationships/chart" Target="charts/chart12.xml"/><Relationship Id="rId44" Type="http://schemas.openxmlformats.org/officeDocument/2006/relationships/diagramQuickStyle" Target="diagrams/quickStyle2.xml"/><Relationship Id="rId52" Type="http://schemas.openxmlformats.org/officeDocument/2006/relationships/diagramColors" Target="diagrams/colors3.xml"/><Relationship Id="rId60"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10.xml"/><Relationship Id="rId1" Type="http://schemas.microsoft.com/office/2011/relationships/chartStyle" Target="style10.xml"/><Relationship Id="rId4" Type="http://schemas.openxmlformats.org/officeDocument/2006/relationships/oleObject" Target="file:///D:\USB\001-ADNAN\GAP\Vogo&#353;&#263;a\analiza.xlsx" TargetMode="External"/></Relationships>
</file>

<file path=word/charts/_rels/chart11.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11.xml"/><Relationship Id="rId1" Type="http://schemas.microsoft.com/office/2011/relationships/chartStyle" Target="style11.xml"/><Relationship Id="rId4" Type="http://schemas.openxmlformats.org/officeDocument/2006/relationships/oleObject" Target="file:///D:\USB\001-ADNAN\GAP\Vogo&#353;&#263;a\analiza.xlsx" TargetMode="External"/></Relationships>
</file>

<file path=word/charts/_rels/chart12.xml.rels><?xml version="1.0" encoding="UTF-8" standalone="yes"?>
<Relationships xmlns="http://schemas.openxmlformats.org/package/2006/relationships"><Relationship Id="rId3" Type="http://schemas.openxmlformats.org/officeDocument/2006/relationships/themeOverride" Target="../theme/themeOverride9.xml"/><Relationship Id="rId2" Type="http://schemas.microsoft.com/office/2011/relationships/chartColorStyle" Target="colors12.xml"/><Relationship Id="rId1" Type="http://schemas.microsoft.com/office/2011/relationships/chartStyle" Target="style12.xml"/><Relationship Id="rId4" Type="http://schemas.openxmlformats.org/officeDocument/2006/relationships/oleObject" Target="file:///D:\USB\001-ADNAN\GAP\Vogo&#353;&#263;a\analiza.xlsx" TargetMode="External"/></Relationships>
</file>

<file path=word/charts/_rels/chart13.xml.rels><?xml version="1.0" encoding="UTF-8" standalone="yes"?>
<Relationships xmlns="http://schemas.openxmlformats.org/package/2006/relationships"><Relationship Id="rId3" Type="http://schemas.openxmlformats.org/officeDocument/2006/relationships/themeOverride" Target="../theme/themeOverride10.xml"/><Relationship Id="rId2" Type="http://schemas.microsoft.com/office/2011/relationships/chartColorStyle" Target="colors13.xml"/><Relationship Id="rId1" Type="http://schemas.microsoft.com/office/2011/relationships/chartStyle" Target="style13.xml"/><Relationship Id="rId4" Type="http://schemas.openxmlformats.org/officeDocument/2006/relationships/oleObject" Target="file:///D:\USB\001-ADNAN\GAP\Vogo&#353;&#263;a\analiza.xlsx" TargetMode="External"/></Relationships>
</file>

<file path=word/charts/_rels/chart14.xml.rels><?xml version="1.0" encoding="UTF-8" standalone="yes"?>
<Relationships xmlns="http://schemas.openxmlformats.org/package/2006/relationships"><Relationship Id="rId3" Type="http://schemas.openxmlformats.org/officeDocument/2006/relationships/themeOverride" Target="../theme/themeOverride11.xml"/><Relationship Id="rId2" Type="http://schemas.microsoft.com/office/2011/relationships/chartColorStyle" Target="colors14.xml"/><Relationship Id="rId1" Type="http://schemas.microsoft.com/office/2011/relationships/chartStyle" Target="style14.xml"/><Relationship Id="rId4" Type="http://schemas.openxmlformats.org/officeDocument/2006/relationships/oleObject" Target="file:///D:\USB\001-ADNAN\GAP\Vogo&#353;&#263;a\analiza.xlsx" TargetMode="External"/></Relationships>
</file>

<file path=word/charts/_rels/chart15.xml.rels><?xml version="1.0" encoding="UTF-8" standalone="yes"?>
<Relationships xmlns="http://schemas.openxmlformats.org/package/2006/relationships"><Relationship Id="rId3" Type="http://schemas.openxmlformats.org/officeDocument/2006/relationships/themeOverride" Target="../theme/themeOverride12.xml"/><Relationship Id="rId2" Type="http://schemas.microsoft.com/office/2011/relationships/chartColorStyle" Target="colors15.xml"/><Relationship Id="rId1" Type="http://schemas.microsoft.com/office/2011/relationships/chartStyle" Target="style15.xml"/><Relationship Id="rId4" Type="http://schemas.openxmlformats.org/officeDocument/2006/relationships/oleObject" Target="file:///D:\USB\001-ADNAN\GAP\Vogo&#353;&#263;a\analiza.xlsx" TargetMode="External"/></Relationships>
</file>

<file path=word/charts/_rels/chart16.xml.rels><?xml version="1.0" encoding="UTF-8" standalone="yes"?>
<Relationships xmlns="http://schemas.openxmlformats.org/package/2006/relationships"><Relationship Id="rId3" Type="http://schemas.openxmlformats.org/officeDocument/2006/relationships/themeOverride" Target="../theme/themeOverride13.xml"/><Relationship Id="rId2" Type="http://schemas.microsoft.com/office/2011/relationships/chartColorStyle" Target="colors16.xml"/><Relationship Id="rId1" Type="http://schemas.microsoft.com/office/2011/relationships/chartStyle" Target="style16.xml"/><Relationship Id="rId4" Type="http://schemas.openxmlformats.org/officeDocument/2006/relationships/oleObject" Target="file:///D:\USB\001-ADNAN\GAP\Vogo&#353;&#263;a\analiza.xlsx" TargetMode="External"/></Relationships>
</file>

<file path=word/charts/_rels/chart17.xml.rels><?xml version="1.0" encoding="UTF-8" standalone="yes"?>
<Relationships xmlns="http://schemas.openxmlformats.org/package/2006/relationships"><Relationship Id="rId3" Type="http://schemas.openxmlformats.org/officeDocument/2006/relationships/themeOverride" Target="../theme/themeOverride14.xml"/><Relationship Id="rId2" Type="http://schemas.microsoft.com/office/2011/relationships/chartColorStyle" Target="colors17.xml"/><Relationship Id="rId1" Type="http://schemas.microsoft.com/office/2011/relationships/chartStyle" Target="style17.xml"/><Relationship Id="rId4" Type="http://schemas.openxmlformats.org/officeDocument/2006/relationships/oleObject" Target="file:///D:\USB\001-ADNAN\GAP\Vogo&#353;&#263;a\analiza.xlsx" TargetMode="External"/></Relationships>
</file>

<file path=word/charts/_rels/chart18.xml.rels><?xml version="1.0" encoding="UTF-8" standalone="yes"?>
<Relationships xmlns="http://schemas.openxmlformats.org/package/2006/relationships"><Relationship Id="rId3" Type="http://schemas.openxmlformats.org/officeDocument/2006/relationships/themeOverride" Target="../theme/themeOverride15.xml"/><Relationship Id="rId2" Type="http://schemas.microsoft.com/office/2011/relationships/chartColorStyle" Target="colors18.xml"/><Relationship Id="rId1" Type="http://schemas.microsoft.com/office/2011/relationships/chartStyle" Target="style18.xml"/><Relationship Id="rId4" Type="http://schemas.openxmlformats.org/officeDocument/2006/relationships/oleObject" Target="file:///D:\USB\001-ADNAN\GAP\Vogo&#353;&#263;a\analiza.xlsx" TargetMode="External"/></Relationships>
</file>

<file path=word/charts/_rels/chart19.xml.rels><?xml version="1.0" encoding="UTF-8" standalone="yes"?>
<Relationships xmlns="http://schemas.openxmlformats.org/package/2006/relationships"><Relationship Id="rId3" Type="http://schemas.openxmlformats.org/officeDocument/2006/relationships/themeOverride" Target="../theme/themeOverride16.xml"/><Relationship Id="rId2" Type="http://schemas.microsoft.com/office/2011/relationships/chartColorStyle" Target="colors19.xml"/><Relationship Id="rId1" Type="http://schemas.microsoft.com/office/2011/relationships/chartStyle" Target="style19.xml"/><Relationship Id="rId4" Type="http://schemas.openxmlformats.org/officeDocument/2006/relationships/oleObject" Target="file:///D:\USB\001-ADNAN\GAP\Vogo&#353;&#263;a\analiza.xlsx"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file:///D:\USB\001-ADNAN\GAP\Vogo&#353;&#263;a\analiza.xlsx" TargetMode="External"/><Relationship Id="rId2" Type="http://schemas.microsoft.com/office/2011/relationships/chartColorStyle" Target="colors2.xml"/><Relationship Id="rId1" Type="http://schemas.microsoft.com/office/2011/relationships/chartStyle" Target="style2.xml"/></Relationships>
</file>

<file path=word/charts/_rels/chart20.xml.rels><?xml version="1.0" encoding="UTF-8" standalone="yes"?>
<Relationships xmlns="http://schemas.openxmlformats.org/package/2006/relationships"><Relationship Id="rId3" Type="http://schemas.openxmlformats.org/officeDocument/2006/relationships/themeOverride" Target="../theme/themeOverride17.xml"/><Relationship Id="rId2" Type="http://schemas.microsoft.com/office/2011/relationships/chartColorStyle" Target="colors20.xml"/><Relationship Id="rId1" Type="http://schemas.microsoft.com/office/2011/relationships/chartStyle" Target="style20.xml"/><Relationship Id="rId4" Type="http://schemas.openxmlformats.org/officeDocument/2006/relationships/oleObject" Target="file:///D:\USB\001-ADNAN\GAP\Vogo&#353;&#263;a\analiza.xlsx" TargetMode="External"/></Relationships>
</file>

<file path=word/charts/_rels/chart21.xml.rels><?xml version="1.0" encoding="UTF-8" standalone="yes"?>
<Relationships xmlns="http://schemas.openxmlformats.org/package/2006/relationships"><Relationship Id="rId3" Type="http://schemas.openxmlformats.org/officeDocument/2006/relationships/themeOverride" Target="../theme/themeOverride18.xml"/><Relationship Id="rId2" Type="http://schemas.microsoft.com/office/2011/relationships/chartColorStyle" Target="colors21.xml"/><Relationship Id="rId1" Type="http://schemas.microsoft.com/office/2011/relationships/chartStyle" Target="style21.xml"/><Relationship Id="rId4" Type="http://schemas.openxmlformats.org/officeDocument/2006/relationships/oleObject" Target="file:///D:\USB\001-ADNAN\GAP\Vogo&#353;&#263;a\analiza.xlsx" TargetMode="External"/></Relationships>
</file>

<file path=word/charts/_rels/chart22.xml.rels><?xml version="1.0" encoding="UTF-8" standalone="yes"?>
<Relationships xmlns="http://schemas.openxmlformats.org/package/2006/relationships"><Relationship Id="rId3" Type="http://schemas.openxmlformats.org/officeDocument/2006/relationships/themeOverride" Target="../theme/themeOverride19.xml"/><Relationship Id="rId2" Type="http://schemas.microsoft.com/office/2011/relationships/chartColorStyle" Target="colors22.xml"/><Relationship Id="rId1" Type="http://schemas.microsoft.com/office/2011/relationships/chartStyle" Target="style22.xml"/><Relationship Id="rId4" Type="http://schemas.openxmlformats.org/officeDocument/2006/relationships/oleObject" Target="file:///D:\USB\001-ADNAN\GAP\Vogo&#353;&#263;a\analiza.xlsx"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D:\USB\001-ADNAN\GAP\Vogo&#353;&#263;a\analiza.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file:///D:\USB\001-ADNAN\GAP\Vogo&#353;&#263;a\analiza.xlsx" TargetMode="Externa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file:///D:\USB\001-ADNAN\GAP\Vogo&#353;&#263;a\analiza.xlsx" TargetMode="Externa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oleObject" Target="file:///D:\USB\001-ADNAN\GAP\Vogo&#353;&#263;a\analiza.xlsx" TargetMode="Externa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oleObject" Target="file:///D:\USB\001-ADNAN\GAP\Vogo&#353;&#263;a\analiza.xlsx" TargetMode="External"/></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oleObject" Target="file:///D:\USB\001-ADNAN\GAP\Vogo&#353;&#263;a\analiza.xlsx" TargetMode="External"/></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9.xml"/><Relationship Id="rId1" Type="http://schemas.microsoft.com/office/2011/relationships/chartStyle" Target="style9.xml"/><Relationship Id="rId4" Type="http://schemas.openxmlformats.org/officeDocument/2006/relationships/oleObject" Target="file:///D:\USB\001-ADNAN\GAP\Vogo&#353;&#263;a\analiz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40" b="0" i="0" u="none" strike="noStrike" kern="1200" spc="0" baseline="0">
                <a:solidFill>
                  <a:schemeClr val="tx1"/>
                </a:solidFill>
                <a:latin typeface="+mn-lt"/>
                <a:ea typeface="+mn-ea"/>
                <a:cs typeface="+mn-cs"/>
              </a:defRPr>
            </a:pPr>
            <a:r>
              <a:rPr lang="bs-Latn-BA"/>
              <a:t>Broj stanovnika Općine Vogošća prema godinama</a:t>
            </a:r>
            <a:endParaRPr lang="en-US"/>
          </a:p>
        </c:rich>
      </c:tx>
      <c:overlay val="0"/>
      <c:spPr>
        <a:noFill/>
        <a:ln>
          <a:noFill/>
        </a:ln>
        <a:effectLst/>
      </c:spPr>
      <c:txPr>
        <a:bodyPr rot="0" spcFirstLastPara="1" vertOverflow="ellipsis" vert="horz" wrap="square" anchor="ctr" anchorCtr="1"/>
        <a:lstStyle/>
        <a:p>
          <a:pPr>
            <a:defRPr sz="1440" b="0" i="0" u="none" strike="noStrike" kern="1200" spc="0" baseline="0">
              <a:solidFill>
                <a:schemeClr val="tx1"/>
              </a:solidFill>
              <a:latin typeface="+mn-lt"/>
              <a:ea typeface="+mn-ea"/>
              <a:cs typeface="+mn-cs"/>
            </a:defRPr>
          </a:pPr>
          <a:endParaRPr lang="en-US"/>
        </a:p>
      </c:txPr>
    </c:title>
    <c:autoTitleDeleted val="0"/>
    <c:plotArea>
      <c:layout/>
      <c:lineChart>
        <c:grouping val="standard"/>
        <c:varyColors val="0"/>
        <c:ser>
          <c:idx val="0"/>
          <c:order val="0"/>
          <c:tx>
            <c:strRef>
              <c:f>stanovništvo!$A$3</c:f>
              <c:strCache>
                <c:ptCount val="1"/>
                <c:pt idx="0">
                  <c:v>Ukupno</c:v>
                </c:pt>
              </c:strCache>
            </c:strRef>
          </c:tx>
          <c:spPr>
            <a:ln w="28575" cap="rnd">
              <a:solidFill>
                <a:schemeClr val="accent6">
                  <a:lumMod val="75000"/>
                </a:schemeClr>
              </a:solidFill>
              <a:round/>
            </a:ln>
            <a:effectLst/>
          </c:spPr>
          <c:marker>
            <c:symbol val="circle"/>
            <c:size val="5"/>
            <c:spPr>
              <a:solidFill>
                <a:schemeClr val="accent6">
                  <a:lumMod val="50000"/>
                </a:schemeClr>
              </a:solidFill>
              <a:ln w="9525">
                <a:solidFill>
                  <a:schemeClr val="accent6">
                    <a:lumMod val="50000"/>
                  </a:schemeClr>
                </a:solidFill>
              </a:ln>
              <a:effectLst/>
            </c:spPr>
          </c:marker>
          <c:dLbls>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stanovništvo!$B$2:$H$2</c:f>
              <c:numCache>
                <c:formatCode>General</c:formatCode>
                <c:ptCount val="7"/>
                <c:pt idx="0">
                  <c:v>1991</c:v>
                </c:pt>
                <c:pt idx="1">
                  <c:v>2013</c:v>
                </c:pt>
                <c:pt idx="2">
                  <c:v>2020</c:v>
                </c:pt>
                <c:pt idx="3">
                  <c:v>2021</c:v>
                </c:pt>
                <c:pt idx="4">
                  <c:v>2022</c:v>
                </c:pt>
                <c:pt idx="5">
                  <c:v>2023</c:v>
                </c:pt>
                <c:pt idx="6">
                  <c:v>2024</c:v>
                </c:pt>
              </c:numCache>
            </c:numRef>
          </c:cat>
          <c:val>
            <c:numRef>
              <c:f>stanovništvo!$B$3:$H$3</c:f>
              <c:numCache>
                <c:formatCode>General</c:formatCode>
                <c:ptCount val="7"/>
                <c:pt idx="0">
                  <c:v>24647</c:v>
                </c:pt>
                <c:pt idx="1">
                  <c:v>26343</c:v>
                </c:pt>
                <c:pt idx="2">
                  <c:v>28894</c:v>
                </c:pt>
                <c:pt idx="3">
                  <c:v>29087</c:v>
                </c:pt>
                <c:pt idx="4">
                  <c:v>29200</c:v>
                </c:pt>
                <c:pt idx="5">
                  <c:v>29498</c:v>
                </c:pt>
                <c:pt idx="6">
                  <c:v>29807</c:v>
                </c:pt>
              </c:numCache>
            </c:numRef>
          </c:val>
          <c:smooth val="0"/>
          <c:extLst>
            <c:ext xmlns:c16="http://schemas.microsoft.com/office/drawing/2014/chart" uri="{C3380CC4-5D6E-409C-BE32-E72D297353CC}">
              <c16:uniqueId val="{00000000-625D-4BE2-934D-F37D1DD23209}"/>
            </c:ext>
          </c:extLst>
        </c:ser>
        <c:dLbls>
          <c:dLblPos val="t"/>
          <c:showLegendKey val="0"/>
          <c:showVal val="1"/>
          <c:showCatName val="0"/>
          <c:showSerName val="0"/>
          <c:showPercent val="0"/>
          <c:showBubbleSize val="0"/>
        </c:dLbls>
        <c:marker val="1"/>
        <c:smooth val="0"/>
        <c:axId val="2032343344"/>
        <c:axId val="2032347920"/>
      </c:lineChart>
      <c:catAx>
        <c:axId val="20323433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solidFill>
                <a:latin typeface="+mn-lt"/>
                <a:ea typeface="+mn-ea"/>
                <a:cs typeface="+mn-cs"/>
              </a:defRPr>
            </a:pPr>
            <a:endParaRPr lang="en-US"/>
          </a:p>
        </c:txPr>
        <c:crossAx val="2032347920"/>
        <c:crosses val="autoZero"/>
        <c:auto val="1"/>
        <c:lblAlgn val="ctr"/>
        <c:lblOffset val="100"/>
        <c:noMultiLvlLbl val="0"/>
      </c:catAx>
      <c:valAx>
        <c:axId val="2032347920"/>
        <c:scaling>
          <c:orientation val="minMax"/>
          <c:max val="30500"/>
          <c:min val="240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solidFill>
                <a:latin typeface="+mn-lt"/>
                <a:ea typeface="+mn-ea"/>
                <a:cs typeface="+mn-cs"/>
              </a:defRPr>
            </a:pPr>
            <a:endParaRPr lang="en-US"/>
          </a:p>
        </c:txPr>
        <c:crossAx val="203234334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1200">
          <a:solidFill>
            <a:schemeClr val="tx1"/>
          </a:solidFill>
        </a:defRPr>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100" b="0" i="0" u="none" strike="noStrike" kern="1200" cap="all" baseline="0">
                <a:solidFill>
                  <a:sysClr val="windowText" lastClr="000000"/>
                </a:solidFill>
                <a:latin typeface="+mj-lt"/>
                <a:ea typeface="+mn-ea"/>
                <a:cs typeface="+mn-cs"/>
              </a:defRPr>
            </a:pPr>
            <a:r>
              <a:rPr lang="bs-Latn-BA" sz="1100"/>
              <a:t>Zaposleni u osnovnom obrazovanju</a:t>
            </a:r>
          </a:p>
        </c:rich>
      </c:tx>
      <c:overlay val="0"/>
      <c:spPr>
        <a:noFill/>
        <a:ln>
          <a:noFill/>
        </a:ln>
        <a:effectLst/>
      </c:spPr>
      <c:txPr>
        <a:bodyPr rot="0" spcFirstLastPara="1" vertOverflow="ellipsis" vert="horz" wrap="square" anchor="ctr" anchorCtr="1"/>
        <a:lstStyle/>
        <a:p>
          <a:pPr>
            <a:defRPr sz="1100" b="0" i="0" u="none" strike="noStrike" kern="1200" cap="all" baseline="0">
              <a:solidFill>
                <a:sysClr val="windowText" lastClr="000000"/>
              </a:solidFill>
              <a:latin typeface="+mj-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6940220017624156E-2"/>
          <c:y val="0.31616020921572535"/>
          <c:w val="0.88455195808105214"/>
          <c:h val="0.55107308337360361"/>
        </c:manualLayout>
      </c:layout>
      <c:pie3DChart>
        <c:varyColors val="1"/>
        <c:ser>
          <c:idx val="0"/>
          <c:order val="0"/>
          <c:spPr>
            <a:solidFill>
              <a:schemeClr val="accent6">
                <a:lumMod val="75000"/>
              </a:schemeClr>
            </a:solidFill>
          </c:spPr>
          <c:dPt>
            <c:idx val="0"/>
            <c:bubble3D val="0"/>
            <c:spPr>
              <a:solidFill>
                <a:srgbClr val="FFFF99"/>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28FE-4519-96AF-B7D2E80A049B}"/>
              </c:ext>
            </c:extLst>
          </c:dPt>
          <c:dPt>
            <c:idx val="1"/>
            <c:bubble3D val="0"/>
            <c:spPr>
              <a:solidFill>
                <a:srgbClr val="647B3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28FE-4519-96AF-B7D2E80A049B}"/>
              </c:ext>
            </c:extLst>
          </c:dPt>
          <c:dLbls>
            <c:dLbl>
              <c:idx val="0"/>
              <c:layout>
                <c:manualLayout>
                  <c:x val="9.6269554753309269E-2"/>
                  <c:y val="0.16847172081829118"/>
                </c:manualLayout>
              </c:layout>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mj-lt"/>
                      <a:ea typeface="+mn-ea"/>
                      <a:cs typeface="+mn-cs"/>
                    </a:defRPr>
                  </a:pPr>
                  <a:endParaRPr lang="en-US"/>
                </a:p>
              </c:txPr>
              <c:dLblPos val="bestFit"/>
              <c:showLegendKey val="0"/>
              <c:showVal val="1"/>
              <c:showCatName val="1"/>
              <c:showSerName val="0"/>
              <c:showPercent val="0"/>
              <c:showBubbleSize val="0"/>
              <c:extLst>
                <c:ext xmlns:c15="http://schemas.microsoft.com/office/drawing/2012/chart" uri="{CE6537A1-D6FC-4f65-9D91-7224C49458BB}">
                  <c15:layout>
                    <c:manualLayout>
                      <c:w val="0.22296028880866425"/>
                      <c:h val="0.31781018347435813"/>
                    </c:manualLayout>
                  </c15:layout>
                </c:ext>
                <c:ext xmlns:c16="http://schemas.microsoft.com/office/drawing/2014/chart" uri="{C3380CC4-5D6E-409C-BE32-E72D297353CC}">
                  <c16:uniqueId val="{00000001-28FE-4519-96AF-B7D2E80A049B}"/>
                </c:ext>
              </c:extLst>
            </c:dLbl>
            <c:dLbl>
              <c:idx val="1"/>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1"/>
              <c:showCatName val="1"/>
              <c:showSerName val="0"/>
              <c:showPercent val="0"/>
              <c:showBubbleSize val="0"/>
              <c:extLst>
                <c:ext xmlns:c16="http://schemas.microsoft.com/office/drawing/2014/chart" uri="{C3380CC4-5D6E-409C-BE32-E72D297353CC}">
                  <c16:uniqueId val="{00000003-28FE-4519-96AF-B7D2E80A049B}"/>
                </c:ext>
              </c:extLst>
            </c:dLbl>
            <c:spPr>
              <a:noFill/>
              <a:ln>
                <a:noFill/>
              </a:ln>
              <a:effectLst/>
            </c:sp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'zaposleni u obrazovanju'!$E$5:$E$6</c:f>
              <c:strCache>
                <c:ptCount val="2"/>
                <c:pt idx="0">
                  <c:v>Muškarci</c:v>
                </c:pt>
                <c:pt idx="1">
                  <c:v>Žene</c:v>
                </c:pt>
              </c:strCache>
            </c:strRef>
          </c:cat>
          <c:val>
            <c:numRef>
              <c:f>'zaposleni u obrazovanju'!$F$5:$F$6</c:f>
              <c:numCache>
                <c:formatCode>0.00%</c:formatCode>
                <c:ptCount val="2"/>
                <c:pt idx="0">
                  <c:v>0.19823788546255505</c:v>
                </c:pt>
                <c:pt idx="1">
                  <c:v>0.80176211453744495</c:v>
                </c:pt>
              </c:numCache>
            </c:numRef>
          </c:val>
          <c:extLst>
            <c:ext xmlns:c16="http://schemas.microsoft.com/office/drawing/2014/chart" uri="{C3380CC4-5D6E-409C-BE32-E72D297353CC}">
              <c16:uniqueId val="{00000004-28FE-4519-96AF-B7D2E80A049B}"/>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b="0">
          <a:solidFill>
            <a:sysClr val="windowText" lastClr="000000"/>
          </a:solidFill>
          <a:latin typeface="+mj-lt"/>
        </a:defRPr>
      </a:pPr>
      <a:endParaRPr lang="en-US"/>
    </a:p>
  </c:txPr>
  <c:externalData r:id="rId4">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100" b="0" i="0" u="none" strike="noStrike" kern="1200" cap="all" baseline="0">
                <a:solidFill>
                  <a:sysClr val="windowText" lastClr="000000"/>
                </a:solidFill>
                <a:latin typeface="+mj-lt"/>
                <a:ea typeface="+mn-ea"/>
                <a:cs typeface="+mn-cs"/>
              </a:defRPr>
            </a:pPr>
            <a:r>
              <a:rPr lang="bs-Latn-BA" sz="1100"/>
              <a:t>Zaposleni u srednjem obrazovanju</a:t>
            </a:r>
          </a:p>
        </c:rich>
      </c:tx>
      <c:overlay val="0"/>
      <c:spPr>
        <a:noFill/>
        <a:ln>
          <a:noFill/>
        </a:ln>
        <a:effectLst/>
      </c:spPr>
      <c:txPr>
        <a:bodyPr rot="0" spcFirstLastPara="1" vertOverflow="ellipsis" vert="horz" wrap="square" anchor="ctr" anchorCtr="1"/>
        <a:lstStyle/>
        <a:p>
          <a:pPr>
            <a:defRPr sz="1100" b="0" i="0" u="none" strike="noStrike" kern="1200" cap="all" baseline="0">
              <a:solidFill>
                <a:sysClr val="windowText" lastClr="000000"/>
              </a:solidFill>
              <a:latin typeface="+mj-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3.3618920378634988E-2"/>
          <c:y val="0.37231744948848911"/>
          <c:w val="0.93757563698039548"/>
          <c:h val="0.54305062047749442"/>
        </c:manualLayout>
      </c:layout>
      <c:pie3DChart>
        <c:varyColors val="1"/>
        <c:ser>
          <c:idx val="0"/>
          <c:order val="0"/>
          <c:spPr>
            <a:solidFill>
              <a:schemeClr val="accent6">
                <a:lumMod val="75000"/>
              </a:schemeClr>
            </a:solidFill>
          </c:spPr>
          <c:dPt>
            <c:idx val="0"/>
            <c:bubble3D val="0"/>
            <c:spPr>
              <a:solidFill>
                <a:srgbClr val="FFFF99"/>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2DD6-4FA5-85A4-2D38C6773BEF}"/>
              </c:ext>
            </c:extLst>
          </c:dPt>
          <c:dPt>
            <c:idx val="1"/>
            <c:bubble3D val="0"/>
            <c:spPr>
              <a:solidFill>
                <a:srgbClr val="647B3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2DD6-4FA5-85A4-2D38C6773BEF}"/>
              </c:ext>
            </c:extLst>
          </c:dPt>
          <c:dLbls>
            <c:dLbl>
              <c:idx val="0"/>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1"/>
              <c:showCatName val="1"/>
              <c:showSerName val="0"/>
              <c:showPercent val="0"/>
              <c:showBubbleSize val="0"/>
              <c:extLst>
                <c:ext xmlns:c16="http://schemas.microsoft.com/office/drawing/2014/chart" uri="{C3380CC4-5D6E-409C-BE32-E72D297353CC}">
                  <c16:uniqueId val="{00000001-2DD6-4FA5-85A4-2D38C6773BEF}"/>
                </c:ext>
              </c:extLst>
            </c:dLbl>
            <c:dLbl>
              <c:idx val="1"/>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1"/>
              <c:showCatName val="1"/>
              <c:showSerName val="0"/>
              <c:showPercent val="0"/>
              <c:showBubbleSize val="0"/>
              <c:extLst>
                <c:ext xmlns:c16="http://schemas.microsoft.com/office/drawing/2014/chart" uri="{C3380CC4-5D6E-409C-BE32-E72D297353CC}">
                  <c16:uniqueId val="{00000003-2DD6-4FA5-85A4-2D38C6773BEF}"/>
                </c:ext>
              </c:extLst>
            </c:dLbl>
            <c:spPr>
              <a:noFill/>
              <a:ln>
                <a:noFill/>
              </a:ln>
              <a:effectLst/>
            </c:sp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'zaposleni u obrazovanju'!$N$5:$N$6</c:f>
              <c:strCache>
                <c:ptCount val="2"/>
                <c:pt idx="0">
                  <c:v>Muškarci</c:v>
                </c:pt>
                <c:pt idx="1">
                  <c:v>Žene</c:v>
                </c:pt>
              </c:strCache>
            </c:strRef>
          </c:cat>
          <c:val>
            <c:numRef>
              <c:f>'zaposleni u obrazovanju'!$O$5:$O$6</c:f>
              <c:numCache>
                <c:formatCode>0.00%</c:formatCode>
                <c:ptCount val="2"/>
                <c:pt idx="0">
                  <c:v>0.28260869565217389</c:v>
                </c:pt>
                <c:pt idx="1">
                  <c:v>0.71739130434782616</c:v>
                </c:pt>
              </c:numCache>
            </c:numRef>
          </c:val>
          <c:extLst>
            <c:ext xmlns:c16="http://schemas.microsoft.com/office/drawing/2014/chart" uri="{C3380CC4-5D6E-409C-BE32-E72D297353CC}">
              <c16:uniqueId val="{00000004-2DD6-4FA5-85A4-2D38C6773BEF}"/>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b="0">
          <a:solidFill>
            <a:sysClr val="windowText" lastClr="000000"/>
          </a:solidFill>
          <a:latin typeface="+mj-lt"/>
        </a:defRPr>
      </a:pPr>
      <a:endParaRPr lang="en-US"/>
    </a:p>
  </c:txPr>
  <c:externalData r:id="rId4">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100" b="0" i="0" u="none" strike="noStrike" kern="1200" cap="all" baseline="0">
                <a:solidFill>
                  <a:sysClr val="windowText" lastClr="000000"/>
                </a:solidFill>
                <a:latin typeface="+mj-lt"/>
                <a:ea typeface="+mn-ea"/>
                <a:cs typeface="+mn-cs"/>
              </a:defRPr>
            </a:pPr>
            <a:r>
              <a:rPr lang="bs-Latn-BA" sz="1100"/>
              <a:t>Zaposleni u općinskim službama prema spolu</a:t>
            </a:r>
          </a:p>
        </c:rich>
      </c:tx>
      <c:overlay val="0"/>
      <c:spPr>
        <a:noFill/>
        <a:ln>
          <a:noFill/>
        </a:ln>
        <a:effectLst/>
      </c:spPr>
      <c:txPr>
        <a:bodyPr rot="0" spcFirstLastPara="1" vertOverflow="ellipsis" vert="horz" wrap="square" anchor="ctr" anchorCtr="1"/>
        <a:lstStyle/>
        <a:p>
          <a:pPr>
            <a:defRPr sz="1100" b="0" i="0" u="none" strike="noStrike" kern="1200" cap="all" baseline="0">
              <a:solidFill>
                <a:sysClr val="windowText" lastClr="000000"/>
              </a:solidFill>
              <a:latin typeface="+mj-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spPr>
            <a:solidFill>
              <a:schemeClr val="accent6">
                <a:lumMod val="75000"/>
              </a:schemeClr>
            </a:solidFill>
          </c:spPr>
          <c:dPt>
            <c:idx val="0"/>
            <c:bubble3D val="0"/>
            <c:spPr>
              <a:solidFill>
                <a:srgbClr val="FFFF99"/>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9806-4386-9913-DE556DB94AA8}"/>
              </c:ext>
            </c:extLst>
          </c:dPt>
          <c:dPt>
            <c:idx val="1"/>
            <c:bubble3D val="0"/>
            <c:spPr>
              <a:solidFill>
                <a:srgbClr val="647B3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9806-4386-9913-DE556DB94AA8}"/>
              </c:ext>
            </c:extLst>
          </c:dPt>
          <c:dLbls>
            <c:dLbl>
              <c:idx val="0"/>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1"/>
              <c:showCatName val="1"/>
              <c:showSerName val="0"/>
              <c:showPercent val="0"/>
              <c:showBubbleSize val="0"/>
              <c:extLst>
                <c:ext xmlns:c16="http://schemas.microsoft.com/office/drawing/2014/chart" uri="{C3380CC4-5D6E-409C-BE32-E72D297353CC}">
                  <c16:uniqueId val="{00000001-9806-4386-9913-DE556DB94AA8}"/>
                </c:ext>
              </c:extLst>
            </c:dLbl>
            <c:dLbl>
              <c:idx val="1"/>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1"/>
              <c:showCatName val="1"/>
              <c:showSerName val="0"/>
              <c:showPercent val="0"/>
              <c:showBubbleSize val="0"/>
              <c:extLst>
                <c:ext xmlns:c16="http://schemas.microsoft.com/office/drawing/2014/chart" uri="{C3380CC4-5D6E-409C-BE32-E72D297353CC}">
                  <c16:uniqueId val="{00000003-9806-4386-9913-DE556DB94AA8}"/>
                </c:ext>
              </c:extLst>
            </c:dLbl>
            <c:spPr>
              <a:noFill/>
              <a:ln>
                <a:noFill/>
              </a:ln>
              <a:effectLst/>
            </c:sp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Sheet5!$C$6:$D$6</c:f>
              <c:strCache>
                <c:ptCount val="2"/>
                <c:pt idx="0">
                  <c:v>Muškarci</c:v>
                </c:pt>
                <c:pt idx="1">
                  <c:v>Žene</c:v>
                </c:pt>
              </c:strCache>
            </c:strRef>
          </c:cat>
          <c:val>
            <c:numRef>
              <c:f>Sheet5!$C$7:$D$7</c:f>
              <c:numCache>
                <c:formatCode>0.00%</c:formatCode>
                <c:ptCount val="2"/>
                <c:pt idx="0">
                  <c:v>0.45652173913043476</c:v>
                </c:pt>
                <c:pt idx="1">
                  <c:v>0.54347826086956519</c:v>
                </c:pt>
              </c:numCache>
            </c:numRef>
          </c:val>
          <c:extLst>
            <c:ext xmlns:c16="http://schemas.microsoft.com/office/drawing/2014/chart" uri="{C3380CC4-5D6E-409C-BE32-E72D297353CC}">
              <c16:uniqueId val="{00000004-9806-4386-9913-DE556DB94AA8}"/>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b="0">
          <a:solidFill>
            <a:sysClr val="windowText" lastClr="000000"/>
          </a:solidFill>
          <a:latin typeface="+mj-lt"/>
        </a:defRPr>
      </a:pPr>
      <a:endParaRPr lang="en-US"/>
    </a:p>
  </c:txPr>
  <c:externalData r:id="rId4">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100" b="0" i="0" u="none" strike="noStrike" kern="1200" cap="all" baseline="0">
                <a:solidFill>
                  <a:sysClr val="windowText" lastClr="000000"/>
                </a:solidFill>
                <a:latin typeface="+mj-lt"/>
                <a:ea typeface="+mn-ea"/>
                <a:cs typeface="+mn-cs"/>
              </a:defRPr>
            </a:pPr>
            <a:r>
              <a:rPr lang="bs-Latn-BA" sz="1100"/>
              <a:t>Zaposleni na rukovodećim pozicijama u Općinskim službama prema spolu</a:t>
            </a:r>
          </a:p>
        </c:rich>
      </c:tx>
      <c:layout>
        <c:manualLayout>
          <c:xMode val="edge"/>
          <c:yMode val="edge"/>
          <c:x val="0.18234540302715324"/>
          <c:y val="4.8859934853420196E-2"/>
        </c:manualLayout>
      </c:layout>
      <c:overlay val="0"/>
      <c:spPr>
        <a:noFill/>
        <a:ln>
          <a:noFill/>
        </a:ln>
        <a:effectLst/>
      </c:spPr>
      <c:txPr>
        <a:bodyPr rot="0" spcFirstLastPara="1" vertOverflow="ellipsis" vert="horz" wrap="square" anchor="ctr" anchorCtr="1"/>
        <a:lstStyle/>
        <a:p>
          <a:pPr>
            <a:defRPr sz="1100" b="0" i="0" u="none" strike="noStrike" kern="1200" cap="all" baseline="0">
              <a:solidFill>
                <a:sysClr val="windowText" lastClr="000000"/>
              </a:solidFill>
              <a:latin typeface="+mj-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3.0854252395665738E-2"/>
          <c:y val="0.40622419143861088"/>
          <c:w val="0.96914574760433425"/>
          <c:h val="0.46678614481007463"/>
        </c:manualLayout>
      </c:layout>
      <c:pie3DChart>
        <c:varyColors val="1"/>
        <c:ser>
          <c:idx val="0"/>
          <c:order val="0"/>
          <c:spPr>
            <a:solidFill>
              <a:schemeClr val="accent6">
                <a:lumMod val="75000"/>
              </a:schemeClr>
            </a:solidFill>
          </c:spPr>
          <c:dPt>
            <c:idx val="0"/>
            <c:bubble3D val="0"/>
            <c:spPr>
              <a:solidFill>
                <a:srgbClr val="FFFF99"/>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F5C5-46D6-81D5-9B92592ABB53}"/>
              </c:ext>
            </c:extLst>
          </c:dPt>
          <c:dPt>
            <c:idx val="1"/>
            <c:bubble3D val="0"/>
            <c:spPr>
              <a:solidFill>
                <a:srgbClr val="647B3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F5C5-46D6-81D5-9B92592ABB53}"/>
              </c:ext>
            </c:extLst>
          </c:dPt>
          <c:dLbls>
            <c:dLbl>
              <c:idx val="0"/>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1"/>
              <c:showCatName val="1"/>
              <c:showSerName val="0"/>
              <c:showPercent val="0"/>
              <c:showBubbleSize val="0"/>
              <c:extLst>
                <c:ext xmlns:c16="http://schemas.microsoft.com/office/drawing/2014/chart" uri="{C3380CC4-5D6E-409C-BE32-E72D297353CC}">
                  <c16:uniqueId val="{00000001-F5C5-46D6-81D5-9B92592ABB53}"/>
                </c:ext>
              </c:extLst>
            </c:dLbl>
            <c:dLbl>
              <c:idx val="1"/>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1"/>
              <c:showCatName val="1"/>
              <c:showSerName val="0"/>
              <c:showPercent val="0"/>
              <c:showBubbleSize val="0"/>
              <c:extLst>
                <c:ext xmlns:c16="http://schemas.microsoft.com/office/drawing/2014/chart" uri="{C3380CC4-5D6E-409C-BE32-E72D297353CC}">
                  <c16:uniqueId val="{00000003-F5C5-46D6-81D5-9B92592ABB53}"/>
                </c:ext>
              </c:extLst>
            </c:dLbl>
            <c:spPr>
              <a:noFill/>
              <a:ln>
                <a:noFill/>
              </a:ln>
              <a:effectLst/>
            </c:sp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Sheet5!$K$6:$L$6</c:f>
              <c:strCache>
                <c:ptCount val="2"/>
                <c:pt idx="0">
                  <c:v>Muškarci</c:v>
                </c:pt>
                <c:pt idx="1">
                  <c:v>Žene</c:v>
                </c:pt>
              </c:strCache>
            </c:strRef>
          </c:cat>
          <c:val>
            <c:numRef>
              <c:f>Sheet5!$K$7:$L$7</c:f>
              <c:numCache>
                <c:formatCode>0.00%</c:formatCode>
                <c:ptCount val="2"/>
                <c:pt idx="0">
                  <c:v>0.66666666666666663</c:v>
                </c:pt>
                <c:pt idx="1">
                  <c:v>0.33333333333333337</c:v>
                </c:pt>
              </c:numCache>
            </c:numRef>
          </c:val>
          <c:extLst>
            <c:ext xmlns:c16="http://schemas.microsoft.com/office/drawing/2014/chart" uri="{C3380CC4-5D6E-409C-BE32-E72D297353CC}">
              <c16:uniqueId val="{00000004-F5C5-46D6-81D5-9B92592ABB53}"/>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b="0">
          <a:solidFill>
            <a:sysClr val="windowText" lastClr="000000"/>
          </a:solidFill>
          <a:latin typeface="+mj-lt"/>
        </a:defRPr>
      </a:pPr>
      <a:endParaRPr lang="en-US"/>
    </a:p>
  </c:txPr>
  <c:externalData r:id="rId4">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cap="all" baseline="0">
                <a:solidFill>
                  <a:sysClr val="windowText" lastClr="000000"/>
                </a:solidFill>
                <a:latin typeface="+mj-lt"/>
                <a:ea typeface="+mn-ea"/>
                <a:cs typeface="+mn-cs"/>
              </a:defRPr>
            </a:pPr>
            <a:r>
              <a:rPr lang="bs-Latn-BA"/>
              <a:t>Nezaposleni prema stručnoj spremi</a:t>
            </a:r>
            <a:endParaRPr lang="en-US"/>
          </a:p>
        </c:rich>
      </c:tx>
      <c:overlay val="0"/>
      <c:spPr>
        <a:noFill/>
        <a:ln>
          <a:noFill/>
        </a:ln>
        <a:effectLst/>
      </c:spPr>
      <c:txPr>
        <a:bodyPr rot="0" spcFirstLastPara="1" vertOverflow="ellipsis" vert="horz" wrap="square" anchor="ctr" anchorCtr="1"/>
        <a:lstStyle/>
        <a:p>
          <a:pPr>
            <a:defRPr sz="1200" b="0" i="0" u="none" strike="noStrike" kern="1200" cap="all" baseline="0">
              <a:solidFill>
                <a:sysClr val="windowText" lastClr="000000"/>
              </a:solidFill>
              <a:latin typeface="+mj-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spPr>
            <a:solidFill>
              <a:schemeClr val="accent6">
                <a:lumMod val="75000"/>
              </a:schemeClr>
            </a:solidFill>
          </c:spPr>
          <c:dPt>
            <c:idx val="0"/>
            <c:bubble3D val="0"/>
            <c:spPr>
              <a:solidFill>
                <a:srgbClr val="FFFF99"/>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198A-4484-BC95-F5BCDA4B305F}"/>
              </c:ext>
            </c:extLst>
          </c:dPt>
          <c:dPt>
            <c:idx val="1"/>
            <c:bubble3D val="0"/>
            <c:spPr>
              <a:solidFill>
                <a:srgbClr val="647B3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198A-4484-BC95-F5BCDA4B305F}"/>
              </c:ext>
            </c:extLst>
          </c:dPt>
          <c:dPt>
            <c:idx val="2"/>
            <c:bubble3D val="0"/>
            <c:spPr>
              <a:solidFill>
                <a:srgbClr val="FFC000">
                  <a:lumMod val="40000"/>
                  <a:lumOff val="60000"/>
                </a:srgb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198A-4484-BC95-F5BCDA4B305F}"/>
              </c:ext>
            </c:extLst>
          </c:dPt>
          <c:dPt>
            <c:idx val="3"/>
            <c:bubble3D val="0"/>
            <c:spPr>
              <a:solidFill>
                <a:srgbClr val="00B0F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198A-4484-BC95-F5BCDA4B305F}"/>
              </c:ext>
            </c:extLst>
          </c:dPt>
          <c:dPt>
            <c:idx val="4"/>
            <c:bubble3D val="0"/>
            <c:spPr>
              <a:solidFill>
                <a:srgbClr val="5B9BD5">
                  <a:lumMod val="75000"/>
                </a:srgb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198A-4484-BC95-F5BCDA4B305F}"/>
              </c:ext>
            </c:extLst>
          </c:dPt>
          <c:dPt>
            <c:idx val="5"/>
            <c:bubble3D val="0"/>
            <c:spPr>
              <a:solidFill>
                <a:srgbClr val="ED7D31">
                  <a:lumMod val="75000"/>
                </a:srgb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198A-4484-BC95-F5BCDA4B305F}"/>
              </c:ext>
            </c:extLst>
          </c:dPt>
          <c:dPt>
            <c:idx val="6"/>
            <c:bubble3D val="0"/>
            <c:spPr>
              <a:solidFill>
                <a:srgbClr val="C38BAB"/>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198A-4484-BC95-F5BCDA4B305F}"/>
              </c:ext>
            </c:extLst>
          </c:dPt>
          <c:dPt>
            <c:idx val="7"/>
            <c:bubble3D val="0"/>
            <c:spPr>
              <a:solidFill>
                <a:schemeClr val="accent6">
                  <a:lumMod val="75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F-198A-4484-BC95-F5BCDA4B305F}"/>
              </c:ext>
            </c:extLst>
          </c:dPt>
          <c:dPt>
            <c:idx val="8"/>
            <c:bubble3D val="0"/>
            <c:spPr>
              <a:solidFill>
                <a:srgbClr val="4472C4">
                  <a:lumMod val="75000"/>
                </a:srgb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1-198A-4484-BC95-F5BCDA4B305F}"/>
              </c:ext>
            </c:extLst>
          </c:dPt>
          <c:dLbls>
            <c:dLbl>
              <c:idx val="0"/>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1"/>
              <c:showCatName val="1"/>
              <c:showSerName val="0"/>
              <c:showPercent val="0"/>
              <c:showBubbleSize val="0"/>
              <c:extLst>
                <c:ext xmlns:c16="http://schemas.microsoft.com/office/drawing/2014/chart" uri="{C3380CC4-5D6E-409C-BE32-E72D297353CC}">
                  <c16:uniqueId val="{00000001-198A-4484-BC95-F5BCDA4B305F}"/>
                </c:ext>
              </c:extLst>
            </c:dLbl>
            <c:dLbl>
              <c:idx val="1"/>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1"/>
              <c:showCatName val="1"/>
              <c:showSerName val="0"/>
              <c:showPercent val="0"/>
              <c:showBubbleSize val="0"/>
              <c:extLst>
                <c:ext xmlns:c16="http://schemas.microsoft.com/office/drawing/2014/chart" uri="{C3380CC4-5D6E-409C-BE32-E72D297353CC}">
                  <c16:uniqueId val="{00000003-198A-4484-BC95-F5BCDA4B305F}"/>
                </c:ext>
              </c:extLst>
            </c:dLbl>
            <c:dLbl>
              <c:idx val="2"/>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1"/>
              <c:showCatName val="1"/>
              <c:showSerName val="0"/>
              <c:showPercent val="0"/>
              <c:showBubbleSize val="0"/>
              <c:extLst>
                <c:ext xmlns:c16="http://schemas.microsoft.com/office/drawing/2014/chart" uri="{C3380CC4-5D6E-409C-BE32-E72D297353CC}">
                  <c16:uniqueId val="{00000005-198A-4484-BC95-F5BCDA4B305F}"/>
                </c:ext>
              </c:extLst>
            </c:dLbl>
            <c:dLbl>
              <c:idx val="3"/>
              <c:layout>
                <c:manualLayout>
                  <c:x val="-3.6111111111111108E-2"/>
                  <c:y val="3.7037037037037035E-2"/>
                </c:manualLayout>
              </c:layout>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j-lt"/>
                      <a:ea typeface="+mn-ea"/>
                      <a:cs typeface="+mn-cs"/>
                    </a:defRPr>
                  </a:pPr>
                  <a:endParaRPr lang="en-US"/>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7-198A-4484-BC95-F5BCDA4B305F}"/>
                </c:ext>
              </c:extLst>
            </c:dLbl>
            <c:dLbl>
              <c:idx val="4"/>
              <c:layout>
                <c:manualLayout>
                  <c:x val="4.1666666666666664E-2"/>
                  <c:y val="-4.1666666666666664E-2"/>
                </c:manualLayout>
              </c:layout>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j-lt"/>
                      <a:ea typeface="+mn-ea"/>
                      <a:cs typeface="+mn-cs"/>
                    </a:defRPr>
                  </a:pPr>
                  <a:endParaRPr lang="en-US"/>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9-198A-4484-BC95-F5BCDA4B305F}"/>
                </c:ext>
              </c:extLst>
            </c:dLbl>
            <c:dLbl>
              <c:idx val="5"/>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1"/>
              <c:showCatName val="1"/>
              <c:showSerName val="0"/>
              <c:showPercent val="0"/>
              <c:showBubbleSize val="0"/>
              <c:extLst>
                <c:ext xmlns:c16="http://schemas.microsoft.com/office/drawing/2014/chart" uri="{C3380CC4-5D6E-409C-BE32-E72D297353CC}">
                  <c16:uniqueId val="{0000000B-198A-4484-BC95-F5BCDA4B305F}"/>
                </c:ext>
              </c:extLst>
            </c:dLbl>
            <c:dLbl>
              <c:idx val="6"/>
              <c:layout>
                <c:manualLayout>
                  <c:x val="-4.1666666666666692E-2"/>
                  <c:y val="4.6296296296296294E-2"/>
                </c:manualLayout>
              </c:layout>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j-lt"/>
                      <a:ea typeface="+mn-ea"/>
                      <a:cs typeface="+mn-cs"/>
                    </a:defRPr>
                  </a:pPr>
                  <a:endParaRPr lang="en-US"/>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D-198A-4484-BC95-F5BCDA4B305F}"/>
                </c:ext>
              </c:extLst>
            </c:dLbl>
            <c:dLbl>
              <c:idx val="7"/>
              <c:layout>
                <c:manualLayout>
                  <c:x val="-1.3888888888888888E-2"/>
                  <c:y val="-2.7777777777777776E-2"/>
                </c:manualLayout>
              </c:layout>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j-lt"/>
                      <a:ea typeface="+mn-ea"/>
                      <a:cs typeface="+mn-cs"/>
                    </a:defRPr>
                  </a:pPr>
                  <a:endParaRPr lang="en-US"/>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F-198A-4484-BC95-F5BCDA4B305F}"/>
                </c:ext>
              </c:extLst>
            </c:dLbl>
            <c:dLbl>
              <c:idx val="8"/>
              <c:layout>
                <c:manualLayout>
                  <c:x val="0.13611111111111115"/>
                  <c:y val="-3.7037037037037056E-2"/>
                </c:manualLayout>
              </c:layout>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j-lt"/>
                      <a:ea typeface="+mn-ea"/>
                      <a:cs typeface="+mn-cs"/>
                    </a:defRPr>
                  </a:pPr>
                  <a:endParaRPr lang="en-US"/>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11-198A-4484-BC95-F5BCDA4B305F}"/>
                </c:ext>
              </c:extLst>
            </c:dLbl>
            <c:spPr>
              <a:noFill/>
              <a:ln>
                <a:noFill/>
              </a:ln>
              <a:effectLst/>
            </c:sp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'nezaposleni prema ss'!$C$11:$J$11</c:f>
              <c:strCache>
                <c:ptCount val="8"/>
                <c:pt idx="0">
                  <c:v>VSS</c:v>
                </c:pt>
                <c:pt idx="1">
                  <c:v>VŠS</c:v>
                </c:pt>
                <c:pt idx="2">
                  <c:v>SSS</c:v>
                </c:pt>
                <c:pt idx="3">
                  <c:v>NSS</c:v>
                </c:pt>
                <c:pt idx="4">
                  <c:v>VKV</c:v>
                </c:pt>
                <c:pt idx="5">
                  <c:v>KV</c:v>
                </c:pt>
                <c:pt idx="6">
                  <c:v>PKV</c:v>
                </c:pt>
                <c:pt idx="7">
                  <c:v>NKV</c:v>
                </c:pt>
              </c:strCache>
            </c:strRef>
          </c:cat>
          <c:val>
            <c:numRef>
              <c:f>'nezaposleni prema ss'!$C$12:$J$12</c:f>
              <c:numCache>
                <c:formatCode>0.00%</c:formatCode>
                <c:ptCount val="8"/>
                <c:pt idx="0">
                  <c:v>0.10667034178610804</c:v>
                </c:pt>
                <c:pt idx="1">
                  <c:v>7.442116868798236E-3</c:v>
                </c:pt>
                <c:pt idx="2">
                  <c:v>0.32442116868798238</c:v>
                </c:pt>
                <c:pt idx="3">
                  <c:v>1.1025358324145535E-3</c:v>
                </c:pt>
                <c:pt idx="4">
                  <c:v>1.1025358324145535E-3</c:v>
                </c:pt>
                <c:pt idx="5">
                  <c:v>0.27232635060639471</c:v>
                </c:pt>
                <c:pt idx="6">
                  <c:v>4.410143329658214E-3</c:v>
                </c:pt>
                <c:pt idx="7">
                  <c:v>0.28280044101433299</c:v>
                </c:pt>
              </c:numCache>
            </c:numRef>
          </c:val>
          <c:extLst>
            <c:ext xmlns:c16="http://schemas.microsoft.com/office/drawing/2014/chart" uri="{C3380CC4-5D6E-409C-BE32-E72D297353CC}">
              <c16:uniqueId val="{00000012-198A-4484-BC95-F5BCDA4B305F}"/>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b="0">
          <a:solidFill>
            <a:sysClr val="windowText" lastClr="000000"/>
          </a:solidFill>
          <a:latin typeface="+mj-lt"/>
        </a:defRPr>
      </a:pPr>
      <a:endParaRPr lang="en-US"/>
    </a:p>
  </c:txPr>
  <c:externalData r:id="rId4">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320" b="0" i="0" u="none" strike="noStrike" kern="1200" spc="0" baseline="0">
                <a:solidFill>
                  <a:sysClr val="windowText" lastClr="000000"/>
                </a:solidFill>
                <a:latin typeface="+mj-lt"/>
                <a:ea typeface="+mn-ea"/>
                <a:cs typeface="+mn-cs"/>
              </a:defRPr>
            </a:pPr>
            <a:r>
              <a:rPr lang="bs-Latn-BA"/>
              <a:t>Nezaposlene osobe prema spolu i stručnoj spremi</a:t>
            </a:r>
            <a:endParaRPr lang="en-US"/>
          </a:p>
        </c:rich>
      </c:tx>
      <c:overlay val="0"/>
      <c:spPr>
        <a:noFill/>
        <a:ln>
          <a:noFill/>
        </a:ln>
        <a:effectLst/>
      </c:spPr>
      <c:txPr>
        <a:bodyPr rot="0" spcFirstLastPara="1" vertOverflow="ellipsis" vert="horz" wrap="square" anchor="ctr" anchorCtr="1"/>
        <a:lstStyle/>
        <a:p>
          <a:pPr>
            <a:defRPr sz="1320" b="0" i="0" u="none" strike="noStrike" kern="1200" spc="0" baseline="0">
              <a:solidFill>
                <a:sysClr val="windowText" lastClr="000000"/>
              </a:solidFill>
              <a:latin typeface="+mj-lt"/>
              <a:ea typeface="+mn-ea"/>
              <a:cs typeface="+mn-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1609492563429571"/>
          <c:y val="0.32323871215054895"/>
          <c:w val="0.85334951881014875"/>
          <c:h val="0.48358152324849113"/>
        </c:manualLayout>
      </c:layout>
      <c:bar3DChart>
        <c:barDir val="col"/>
        <c:grouping val="clustered"/>
        <c:varyColors val="0"/>
        <c:ser>
          <c:idx val="0"/>
          <c:order val="0"/>
          <c:tx>
            <c:strRef>
              <c:f>'nezaposleni prema ss'!$B$19</c:f>
              <c:strCache>
                <c:ptCount val="1"/>
                <c:pt idx="0">
                  <c:v>Žene</c:v>
                </c:pt>
              </c:strCache>
            </c:strRef>
          </c:tx>
          <c:spPr>
            <a:solidFill>
              <a:srgbClr val="647B31"/>
            </a:solidFill>
            <a:ln>
              <a:noFill/>
            </a:ln>
            <a:effectLst/>
            <a:sp3d/>
          </c:spPr>
          <c:invertIfNegative val="0"/>
          <c:dLbls>
            <c:spPr>
              <a:noFill/>
              <a:ln>
                <a:noFill/>
              </a:ln>
              <a:effectLst/>
            </c:spPr>
            <c:txPr>
              <a:bodyPr rot="-5400000" spcFirstLastPara="1" vertOverflow="ellipsis" wrap="square" anchor="ctr" anchorCtr="1"/>
              <a:lstStyle/>
              <a:p>
                <a:pPr>
                  <a:defRPr sz="1100" b="0" i="0" u="none" strike="noStrike" kern="1200" baseline="0">
                    <a:solidFill>
                      <a:sysClr val="windowText" lastClr="000000"/>
                    </a:solidFill>
                    <a:latin typeface="+mj-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'nezaposleni prema ss'!$C$18:$J$18</c:f>
              <c:strCache>
                <c:ptCount val="8"/>
                <c:pt idx="0">
                  <c:v>VSS</c:v>
                </c:pt>
                <c:pt idx="1">
                  <c:v>VŠS</c:v>
                </c:pt>
                <c:pt idx="2">
                  <c:v>SSS</c:v>
                </c:pt>
                <c:pt idx="3">
                  <c:v>NSS</c:v>
                </c:pt>
                <c:pt idx="4">
                  <c:v>VKV</c:v>
                </c:pt>
                <c:pt idx="5">
                  <c:v>KV</c:v>
                </c:pt>
                <c:pt idx="6">
                  <c:v>PKV</c:v>
                </c:pt>
                <c:pt idx="7">
                  <c:v>NKV</c:v>
                </c:pt>
              </c:strCache>
            </c:strRef>
          </c:cat>
          <c:val>
            <c:numRef>
              <c:f>'nezaposleni prema ss'!$C$19:$J$19</c:f>
              <c:numCache>
                <c:formatCode>0.00%</c:formatCode>
                <c:ptCount val="8"/>
                <c:pt idx="0">
                  <c:v>0.72609819121447028</c:v>
                </c:pt>
                <c:pt idx="1">
                  <c:v>0.77777777777777779</c:v>
                </c:pt>
                <c:pt idx="2">
                  <c:v>0.69498725573491926</c:v>
                </c:pt>
                <c:pt idx="3">
                  <c:v>1</c:v>
                </c:pt>
                <c:pt idx="4">
                  <c:v>0</c:v>
                </c:pt>
                <c:pt idx="5">
                  <c:v>0.55769230769230771</c:v>
                </c:pt>
                <c:pt idx="6">
                  <c:v>0.5</c:v>
                </c:pt>
                <c:pt idx="7">
                  <c:v>0.73099415204678364</c:v>
                </c:pt>
              </c:numCache>
            </c:numRef>
          </c:val>
          <c:extLst>
            <c:ext xmlns:c16="http://schemas.microsoft.com/office/drawing/2014/chart" uri="{C3380CC4-5D6E-409C-BE32-E72D297353CC}">
              <c16:uniqueId val="{00000000-5A34-4F4C-8D3A-657A35D05C5D}"/>
            </c:ext>
          </c:extLst>
        </c:ser>
        <c:ser>
          <c:idx val="1"/>
          <c:order val="1"/>
          <c:tx>
            <c:strRef>
              <c:f>'nezaposleni prema ss'!$B$20</c:f>
              <c:strCache>
                <c:ptCount val="1"/>
                <c:pt idx="0">
                  <c:v>Muškarci</c:v>
                </c:pt>
              </c:strCache>
            </c:strRef>
          </c:tx>
          <c:spPr>
            <a:solidFill>
              <a:srgbClr val="FFFF99"/>
            </a:solidFill>
            <a:ln>
              <a:noFill/>
            </a:ln>
            <a:effectLst/>
            <a:sp3d/>
          </c:spPr>
          <c:invertIfNegative val="0"/>
          <c:dLbls>
            <c:spPr>
              <a:noFill/>
              <a:ln>
                <a:noFill/>
              </a:ln>
              <a:effectLst/>
            </c:spPr>
            <c:txPr>
              <a:bodyPr rot="-5400000" spcFirstLastPara="1" vertOverflow="ellipsis" wrap="square" anchor="ctr" anchorCtr="1"/>
              <a:lstStyle/>
              <a:p>
                <a:pPr>
                  <a:defRPr sz="1100" b="0" i="0" u="none" strike="noStrike" kern="1200" baseline="0">
                    <a:solidFill>
                      <a:sysClr val="windowText" lastClr="000000"/>
                    </a:solidFill>
                    <a:latin typeface="+mj-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'nezaposleni prema ss'!$C$18:$J$18</c:f>
              <c:strCache>
                <c:ptCount val="8"/>
                <c:pt idx="0">
                  <c:v>VSS</c:v>
                </c:pt>
                <c:pt idx="1">
                  <c:v>VŠS</c:v>
                </c:pt>
                <c:pt idx="2">
                  <c:v>SSS</c:v>
                </c:pt>
                <c:pt idx="3">
                  <c:v>NSS</c:v>
                </c:pt>
                <c:pt idx="4">
                  <c:v>VKV</c:v>
                </c:pt>
                <c:pt idx="5">
                  <c:v>KV</c:v>
                </c:pt>
                <c:pt idx="6">
                  <c:v>PKV</c:v>
                </c:pt>
                <c:pt idx="7">
                  <c:v>NKV</c:v>
                </c:pt>
              </c:strCache>
            </c:strRef>
          </c:cat>
          <c:val>
            <c:numRef>
              <c:f>'nezaposleni prema ss'!$C$20:$J$20</c:f>
              <c:numCache>
                <c:formatCode>0.00%</c:formatCode>
                <c:ptCount val="8"/>
                <c:pt idx="0">
                  <c:v>0.27390180878552972</c:v>
                </c:pt>
                <c:pt idx="1">
                  <c:v>0.22222222222222221</c:v>
                </c:pt>
                <c:pt idx="2">
                  <c:v>0.30501274426508074</c:v>
                </c:pt>
                <c:pt idx="3">
                  <c:v>0</c:v>
                </c:pt>
                <c:pt idx="4">
                  <c:v>1</c:v>
                </c:pt>
                <c:pt idx="5">
                  <c:v>0.44230769230769229</c:v>
                </c:pt>
                <c:pt idx="6">
                  <c:v>0.5</c:v>
                </c:pt>
                <c:pt idx="7">
                  <c:v>0.26900584795321636</c:v>
                </c:pt>
              </c:numCache>
            </c:numRef>
          </c:val>
          <c:extLst>
            <c:ext xmlns:c16="http://schemas.microsoft.com/office/drawing/2014/chart" uri="{C3380CC4-5D6E-409C-BE32-E72D297353CC}">
              <c16:uniqueId val="{00000001-5A34-4F4C-8D3A-657A35D05C5D}"/>
            </c:ext>
          </c:extLst>
        </c:ser>
        <c:dLbls>
          <c:showLegendKey val="0"/>
          <c:showVal val="1"/>
          <c:showCatName val="0"/>
          <c:showSerName val="0"/>
          <c:showPercent val="0"/>
          <c:showBubbleSize val="0"/>
        </c:dLbls>
        <c:gapWidth val="150"/>
        <c:shape val="box"/>
        <c:axId val="340534047"/>
        <c:axId val="340541951"/>
        <c:axId val="0"/>
      </c:bar3DChart>
      <c:catAx>
        <c:axId val="340534047"/>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j-lt"/>
                <a:ea typeface="+mn-ea"/>
                <a:cs typeface="+mn-cs"/>
              </a:defRPr>
            </a:pPr>
            <a:endParaRPr lang="en-US"/>
          </a:p>
        </c:txPr>
        <c:crossAx val="340541951"/>
        <c:crosses val="autoZero"/>
        <c:auto val="1"/>
        <c:lblAlgn val="ctr"/>
        <c:lblOffset val="100"/>
        <c:noMultiLvlLbl val="0"/>
      </c:catAx>
      <c:valAx>
        <c:axId val="340541951"/>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j-lt"/>
                <a:ea typeface="+mn-ea"/>
                <a:cs typeface="+mn-cs"/>
              </a:defRPr>
            </a:pPr>
            <a:endParaRPr lang="en-US"/>
          </a:p>
        </c:txPr>
        <c:crossAx val="34053404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mj-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sz="1100">
          <a:solidFill>
            <a:sysClr val="windowText" lastClr="000000"/>
          </a:solidFill>
          <a:latin typeface="+mj-lt"/>
        </a:defRPr>
      </a:pPr>
      <a:endParaRPr lang="en-US"/>
    </a:p>
  </c:txPr>
  <c:externalData r:id="rId4">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40" b="0" i="0" u="none" strike="noStrike" kern="1200" spc="0" baseline="0">
                <a:solidFill>
                  <a:schemeClr val="tx1"/>
                </a:solidFill>
                <a:latin typeface="+mj-lt"/>
                <a:ea typeface="+mn-ea"/>
                <a:cs typeface="+mn-cs"/>
              </a:defRPr>
            </a:pPr>
            <a:r>
              <a:rPr lang="bs-Latn-BA"/>
              <a:t>Broj učenika u osnovnim školama kroz godine</a:t>
            </a:r>
          </a:p>
        </c:rich>
      </c:tx>
      <c:overlay val="0"/>
      <c:spPr>
        <a:noFill/>
        <a:ln>
          <a:noFill/>
        </a:ln>
        <a:effectLst/>
      </c:spPr>
      <c:txPr>
        <a:bodyPr rot="0" spcFirstLastPara="1" vertOverflow="ellipsis" vert="horz" wrap="square" anchor="ctr" anchorCtr="1"/>
        <a:lstStyle/>
        <a:p>
          <a:pPr>
            <a:defRPr sz="1440" b="0" i="0" u="none" strike="noStrike" kern="1200" spc="0" baseline="0">
              <a:solidFill>
                <a:schemeClr val="tx1"/>
              </a:solidFill>
              <a:latin typeface="+mj-lt"/>
              <a:ea typeface="+mn-ea"/>
              <a:cs typeface="+mn-cs"/>
            </a:defRPr>
          </a:pPr>
          <a:endParaRPr lang="en-US"/>
        </a:p>
      </c:txPr>
    </c:title>
    <c:autoTitleDeleted val="0"/>
    <c:plotArea>
      <c:layout/>
      <c:lineChart>
        <c:grouping val="standard"/>
        <c:varyColors val="0"/>
        <c:ser>
          <c:idx val="0"/>
          <c:order val="0"/>
          <c:spPr>
            <a:ln w="28575" cap="rnd">
              <a:solidFill>
                <a:schemeClr val="accent6">
                  <a:lumMod val="75000"/>
                </a:schemeClr>
              </a:solidFill>
              <a:round/>
            </a:ln>
            <a:effectLst/>
          </c:spPr>
          <c:marker>
            <c:symbol val="circle"/>
            <c:size val="5"/>
            <c:spPr>
              <a:solidFill>
                <a:schemeClr val="accent6">
                  <a:lumMod val="50000"/>
                </a:schemeClr>
              </a:solidFill>
              <a:ln w="9525">
                <a:solidFill>
                  <a:schemeClr val="accent6">
                    <a:lumMod val="50000"/>
                  </a:schemeClr>
                </a:solidFill>
              </a:ln>
              <a:effectLst/>
            </c:spPr>
          </c:marker>
          <c:dLbls>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mj-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osnovno!$B$2:$B$6</c:f>
              <c:numCache>
                <c:formatCode>General</c:formatCode>
                <c:ptCount val="5"/>
                <c:pt idx="0">
                  <c:v>2020</c:v>
                </c:pt>
                <c:pt idx="1">
                  <c:v>2021</c:v>
                </c:pt>
                <c:pt idx="2">
                  <c:v>2022</c:v>
                </c:pt>
                <c:pt idx="3">
                  <c:v>2023</c:v>
                </c:pt>
                <c:pt idx="4">
                  <c:v>2024</c:v>
                </c:pt>
              </c:numCache>
            </c:numRef>
          </c:cat>
          <c:val>
            <c:numRef>
              <c:f>osnovno!$B$2:$B$6</c:f>
              <c:numCache>
                <c:formatCode>General</c:formatCode>
                <c:ptCount val="5"/>
                <c:pt idx="0">
                  <c:v>2020</c:v>
                </c:pt>
                <c:pt idx="1">
                  <c:v>2021</c:v>
                </c:pt>
                <c:pt idx="2">
                  <c:v>2022</c:v>
                </c:pt>
                <c:pt idx="3">
                  <c:v>2023</c:v>
                </c:pt>
                <c:pt idx="4">
                  <c:v>2024</c:v>
                </c:pt>
              </c:numCache>
            </c:numRef>
          </c:val>
          <c:smooth val="0"/>
          <c:extLst>
            <c:ext xmlns:c16="http://schemas.microsoft.com/office/drawing/2014/chart" uri="{C3380CC4-5D6E-409C-BE32-E72D297353CC}">
              <c16:uniqueId val="{00000000-3C25-4C34-B671-37C614035B33}"/>
            </c:ext>
          </c:extLst>
        </c:ser>
        <c:ser>
          <c:idx val="1"/>
          <c:order val="1"/>
          <c:spPr>
            <a:ln w="28575" cap="rnd">
              <a:solidFill>
                <a:srgbClr val="647B31"/>
              </a:solidFill>
              <a:round/>
            </a:ln>
            <a:effectLst/>
          </c:spPr>
          <c:marker>
            <c:symbol val="circle"/>
            <c:size val="5"/>
            <c:spPr>
              <a:solidFill>
                <a:srgbClr val="FFFF99"/>
              </a:solidFill>
              <a:ln w="9525">
                <a:solidFill>
                  <a:srgbClr val="FFFF99"/>
                </a:solidFill>
              </a:ln>
              <a:effectLst/>
            </c:spPr>
          </c:marker>
          <c:dLbls>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mj-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osnovno!$B$2:$B$6</c:f>
              <c:numCache>
                <c:formatCode>General</c:formatCode>
                <c:ptCount val="5"/>
                <c:pt idx="0">
                  <c:v>2020</c:v>
                </c:pt>
                <c:pt idx="1">
                  <c:v>2021</c:v>
                </c:pt>
                <c:pt idx="2">
                  <c:v>2022</c:v>
                </c:pt>
                <c:pt idx="3">
                  <c:v>2023</c:v>
                </c:pt>
                <c:pt idx="4">
                  <c:v>2024</c:v>
                </c:pt>
              </c:numCache>
            </c:numRef>
          </c:cat>
          <c:val>
            <c:numRef>
              <c:f>osnovno!$C$2:$C$6</c:f>
              <c:numCache>
                <c:formatCode>General</c:formatCode>
                <c:ptCount val="5"/>
                <c:pt idx="0">
                  <c:v>2813</c:v>
                </c:pt>
                <c:pt idx="1">
                  <c:v>2918</c:v>
                </c:pt>
                <c:pt idx="2">
                  <c:v>2934</c:v>
                </c:pt>
                <c:pt idx="3">
                  <c:v>2929</c:v>
                </c:pt>
                <c:pt idx="4">
                  <c:v>2958</c:v>
                </c:pt>
              </c:numCache>
            </c:numRef>
          </c:val>
          <c:smooth val="0"/>
          <c:extLst>
            <c:ext xmlns:c16="http://schemas.microsoft.com/office/drawing/2014/chart" uri="{C3380CC4-5D6E-409C-BE32-E72D297353CC}">
              <c16:uniqueId val="{00000001-3C25-4C34-B671-37C614035B33}"/>
            </c:ext>
          </c:extLst>
        </c:ser>
        <c:dLbls>
          <c:dLblPos val="t"/>
          <c:showLegendKey val="0"/>
          <c:showVal val="1"/>
          <c:showCatName val="0"/>
          <c:showSerName val="0"/>
          <c:showPercent val="0"/>
          <c:showBubbleSize val="0"/>
        </c:dLbls>
        <c:marker val="1"/>
        <c:smooth val="0"/>
        <c:axId val="2032343344"/>
        <c:axId val="2032347920"/>
      </c:lineChart>
      <c:catAx>
        <c:axId val="20323433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solidFill>
                <a:latin typeface="+mj-lt"/>
                <a:ea typeface="+mn-ea"/>
                <a:cs typeface="+mn-cs"/>
              </a:defRPr>
            </a:pPr>
            <a:endParaRPr lang="en-US"/>
          </a:p>
        </c:txPr>
        <c:crossAx val="2032347920"/>
        <c:crosses val="autoZero"/>
        <c:auto val="1"/>
        <c:lblAlgn val="ctr"/>
        <c:lblOffset val="100"/>
        <c:noMultiLvlLbl val="0"/>
      </c:catAx>
      <c:valAx>
        <c:axId val="2032347920"/>
        <c:scaling>
          <c:orientation val="minMax"/>
          <c:max val="3000"/>
          <c:min val="27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solidFill>
                <a:latin typeface="+mj-lt"/>
                <a:ea typeface="+mn-ea"/>
                <a:cs typeface="+mn-cs"/>
              </a:defRPr>
            </a:pPr>
            <a:endParaRPr lang="en-US"/>
          </a:p>
        </c:txPr>
        <c:crossAx val="203234334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1200">
          <a:solidFill>
            <a:schemeClr val="tx1"/>
          </a:solidFill>
          <a:latin typeface="+mj-lt"/>
        </a:defRPr>
      </a:pPr>
      <a:endParaRPr lang="en-US"/>
    </a:p>
  </c:txPr>
  <c:externalData r:id="rId4">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320" b="0" i="0" u="none" strike="noStrike" kern="1200" spc="0" baseline="0">
                <a:solidFill>
                  <a:sysClr val="windowText" lastClr="000000"/>
                </a:solidFill>
                <a:latin typeface="+mj-lt"/>
                <a:ea typeface="+mn-ea"/>
                <a:cs typeface="+mn-cs"/>
              </a:defRPr>
            </a:pPr>
            <a:r>
              <a:rPr lang="bs-Latn-BA"/>
              <a:t>Učenici</a:t>
            </a:r>
            <a:r>
              <a:rPr lang="bs-Latn-BA" baseline="0"/>
              <a:t> u osnovnim školama prema spolu</a:t>
            </a:r>
            <a:endParaRPr lang="bs-Latn-BA"/>
          </a:p>
        </c:rich>
      </c:tx>
      <c:overlay val="0"/>
      <c:spPr>
        <a:noFill/>
        <a:ln>
          <a:noFill/>
        </a:ln>
        <a:effectLst/>
      </c:spPr>
      <c:txPr>
        <a:bodyPr rot="0" spcFirstLastPara="1" vertOverflow="ellipsis" vert="horz" wrap="square" anchor="ctr" anchorCtr="1"/>
        <a:lstStyle/>
        <a:p>
          <a:pPr>
            <a:defRPr sz="1320" b="0" i="0" u="none" strike="noStrike" kern="1200" spc="0" baseline="0">
              <a:solidFill>
                <a:sysClr val="windowText" lastClr="000000"/>
              </a:solidFill>
              <a:latin typeface="+mj-lt"/>
              <a:ea typeface="+mn-ea"/>
              <a:cs typeface="+mn-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1609492563429571"/>
          <c:y val="0.28780771393960369"/>
          <c:w val="0.85334951881014875"/>
          <c:h val="0.44939200637894949"/>
        </c:manualLayout>
      </c:layout>
      <c:bar3DChart>
        <c:barDir val="col"/>
        <c:grouping val="clustered"/>
        <c:varyColors val="0"/>
        <c:ser>
          <c:idx val="0"/>
          <c:order val="0"/>
          <c:tx>
            <c:strRef>
              <c:f>osnovno!$G$1</c:f>
              <c:strCache>
                <c:ptCount val="1"/>
                <c:pt idx="0">
                  <c:v>Učenici</c:v>
                </c:pt>
              </c:strCache>
            </c:strRef>
          </c:tx>
          <c:spPr>
            <a:solidFill>
              <a:srgbClr val="647B31"/>
            </a:solidFill>
            <a:ln>
              <a:noFill/>
            </a:ln>
            <a:effectLst/>
            <a:sp3d/>
          </c:spPr>
          <c:invertIfNegative val="0"/>
          <c:dLbls>
            <c:spPr>
              <a:noFill/>
              <a:ln>
                <a:noFill/>
              </a:ln>
              <a:effectLst/>
            </c:spPr>
            <c:txPr>
              <a:bodyPr rot="-5400000" spcFirstLastPara="1" vertOverflow="ellipsis" wrap="square" anchor="ctr" anchorCtr="1"/>
              <a:lstStyle/>
              <a:p>
                <a:pPr>
                  <a:defRPr sz="1100" b="0" i="0" u="none" strike="noStrike" kern="1200" baseline="0">
                    <a:solidFill>
                      <a:sysClr val="windowText" lastClr="000000"/>
                    </a:solidFill>
                    <a:latin typeface="+mj-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osnovno!$F$2:$F$6</c:f>
              <c:numCache>
                <c:formatCode>General</c:formatCode>
                <c:ptCount val="5"/>
                <c:pt idx="0">
                  <c:v>2020</c:v>
                </c:pt>
                <c:pt idx="1">
                  <c:v>2021</c:v>
                </c:pt>
                <c:pt idx="2">
                  <c:v>2022</c:v>
                </c:pt>
                <c:pt idx="3">
                  <c:v>2023</c:v>
                </c:pt>
                <c:pt idx="4">
                  <c:v>2024</c:v>
                </c:pt>
              </c:numCache>
            </c:numRef>
          </c:cat>
          <c:val>
            <c:numRef>
              <c:f>osnovno!$G$2:$G$6</c:f>
              <c:numCache>
                <c:formatCode>0.00%</c:formatCode>
                <c:ptCount val="5"/>
                <c:pt idx="0">
                  <c:v>0.52648418059011737</c:v>
                </c:pt>
                <c:pt idx="1">
                  <c:v>0.5291295407813571</c:v>
                </c:pt>
                <c:pt idx="2">
                  <c:v>0.52965235173824132</c:v>
                </c:pt>
                <c:pt idx="3">
                  <c:v>0.52236258108569478</c:v>
                </c:pt>
                <c:pt idx="4">
                  <c:v>0.52028397565922924</c:v>
                </c:pt>
              </c:numCache>
            </c:numRef>
          </c:val>
          <c:extLst>
            <c:ext xmlns:c16="http://schemas.microsoft.com/office/drawing/2014/chart" uri="{C3380CC4-5D6E-409C-BE32-E72D297353CC}">
              <c16:uniqueId val="{00000000-0F8C-40D5-A387-30A67F669D70}"/>
            </c:ext>
          </c:extLst>
        </c:ser>
        <c:ser>
          <c:idx val="1"/>
          <c:order val="1"/>
          <c:tx>
            <c:strRef>
              <c:f>osnovno!$H$1</c:f>
              <c:strCache>
                <c:ptCount val="1"/>
                <c:pt idx="0">
                  <c:v>Učenice</c:v>
                </c:pt>
              </c:strCache>
            </c:strRef>
          </c:tx>
          <c:spPr>
            <a:solidFill>
              <a:srgbClr val="FFFF99"/>
            </a:solidFill>
            <a:ln>
              <a:noFill/>
            </a:ln>
            <a:effectLst/>
            <a:sp3d/>
          </c:spPr>
          <c:invertIfNegative val="0"/>
          <c:dLbls>
            <c:spPr>
              <a:noFill/>
              <a:ln>
                <a:noFill/>
              </a:ln>
              <a:effectLst/>
            </c:spPr>
            <c:txPr>
              <a:bodyPr rot="-5400000" spcFirstLastPara="1" vertOverflow="ellipsis" wrap="square" anchor="ctr" anchorCtr="1"/>
              <a:lstStyle/>
              <a:p>
                <a:pPr>
                  <a:defRPr sz="1100" b="0" i="0" u="none" strike="noStrike" kern="1200" baseline="0">
                    <a:solidFill>
                      <a:sysClr val="windowText" lastClr="000000"/>
                    </a:solidFill>
                    <a:latin typeface="+mj-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osnovno!$F$2:$F$6</c:f>
              <c:numCache>
                <c:formatCode>General</c:formatCode>
                <c:ptCount val="5"/>
                <c:pt idx="0">
                  <c:v>2020</c:v>
                </c:pt>
                <c:pt idx="1">
                  <c:v>2021</c:v>
                </c:pt>
                <c:pt idx="2">
                  <c:v>2022</c:v>
                </c:pt>
                <c:pt idx="3">
                  <c:v>2023</c:v>
                </c:pt>
                <c:pt idx="4">
                  <c:v>2024</c:v>
                </c:pt>
              </c:numCache>
            </c:numRef>
          </c:cat>
          <c:val>
            <c:numRef>
              <c:f>osnovno!$H$2:$H$6</c:f>
              <c:numCache>
                <c:formatCode>0.00%</c:formatCode>
                <c:ptCount val="5"/>
                <c:pt idx="0">
                  <c:v>0.47351581940988263</c:v>
                </c:pt>
                <c:pt idx="1">
                  <c:v>0.4708704592186429</c:v>
                </c:pt>
                <c:pt idx="2">
                  <c:v>0.47034764826175868</c:v>
                </c:pt>
                <c:pt idx="3">
                  <c:v>0.47763741891430522</c:v>
                </c:pt>
                <c:pt idx="4">
                  <c:v>0.47971602434077076</c:v>
                </c:pt>
              </c:numCache>
            </c:numRef>
          </c:val>
          <c:extLst>
            <c:ext xmlns:c16="http://schemas.microsoft.com/office/drawing/2014/chart" uri="{C3380CC4-5D6E-409C-BE32-E72D297353CC}">
              <c16:uniqueId val="{00000001-0F8C-40D5-A387-30A67F669D70}"/>
            </c:ext>
          </c:extLst>
        </c:ser>
        <c:dLbls>
          <c:showLegendKey val="0"/>
          <c:showVal val="1"/>
          <c:showCatName val="0"/>
          <c:showSerName val="0"/>
          <c:showPercent val="0"/>
          <c:showBubbleSize val="0"/>
        </c:dLbls>
        <c:gapWidth val="150"/>
        <c:shape val="box"/>
        <c:axId val="340534047"/>
        <c:axId val="340541951"/>
        <c:axId val="0"/>
      </c:bar3DChart>
      <c:catAx>
        <c:axId val="340534047"/>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j-lt"/>
                <a:ea typeface="+mn-ea"/>
                <a:cs typeface="+mn-cs"/>
              </a:defRPr>
            </a:pPr>
            <a:endParaRPr lang="en-US"/>
          </a:p>
        </c:txPr>
        <c:crossAx val="340541951"/>
        <c:crosses val="autoZero"/>
        <c:auto val="1"/>
        <c:lblAlgn val="ctr"/>
        <c:lblOffset val="100"/>
        <c:noMultiLvlLbl val="0"/>
      </c:catAx>
      <c:valAx>
        <c:axId val="340541951"/>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j-lt"/>
                <a:ea typeface="+mn-ea"/>
                <a:cs typeface="+mn-cs"/>
              </a:defRPr>
            </a:pPr>
            <a:endParaRPr lang="en-US"/>
          </a:p>
        </c:txPr>
        <c:crossAx val="34053404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mj-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sz="1100">
          <a:solidFill>
            <a:sysClr val="windowText" lastClr="000000"/>
          </a:solidFill>
          <a:latin typeface="+mj-lt"/>
        </a:defRPr>
      </a:pPr>
      <a:endParaRPr lang="en-US"/>
    </a:p>
  </c:txPr>
  <c:externalData r:id="rId4">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cap="all" baseline="0">
                <a:solidFill>
                  <a:sysClr val="windowText" lastClr="000000"/>
                </a:solidFill>
                <a:latin typeface="+mj-lt"/>
                <a:ea typeface="+mn-ea"/>
                <a:cs typeface="+mn-cs"/>
              </a:defRPr>
            </a:pPr>
            <a:r>
              <a:rPr lang="bs-Latn-BA"/>
              <a:t>Učenici upisani u osnovne škole prema spolu</a:t>
            </a:r>
          </a:p>
        </c:rich>
      </c:tx>
      <c:layout>
        <c:manualLayout>
          <c:xMode val="edge"/>
          <c:yMode val="edge"/>
          <c:x val="0.17284179119044385"/>
          <c:y val="3.0349013657056147E-2"/>
        </c:manualLayout>
      </c:layout>
      <c:overlay val="0"/>
      <c:spPr>
        <a:noFill/>
        <a:ln>
          <a:noFill/>
        </a:ln>
        <a:effectLst/>
      </c:spPr>
      <c:txPr>
        <a:bodyPr rot="0" spcFirstLastPara="1" vertOverflow="ellipsis" vert="horz" wrap="square" anchor="ctr" anchorCtr="1"/>
        <a:lstStyle/>
        <a:p>
          <a:pPr>
            <a:defRPr sz="1200" b="0" i="0" u="none" strike="noStrike" kern="1200" cap="all" baseline="0">
              <a:solidFill>
                <a:sysClr val="windowText" lastClr="000000"/>
              </a:solidFill>
              <a:latin typeface="+mj-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spPr>
            <a:solidFill>
              <a:schemeClr val="accent6">
                <a:lumMod val="75000"/>
              </a:schemeClr>
            </a:solidFill>
          </c:spPr>
          <c:dPt>
            <c:idx val="0"/>
            <c:bubble3D val="0"/>
            <c:spPr>
              <a:solidFill>
                <a:srgbClr val="FFFF99"/>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E35D-40D3-8DC8-73EB0F554E4B}"/>
              </c:ext>
            </c:extLst>
          </c:dPt>
          <c:dPt>
            <c:idx val="1"/>
            <c:bubble3D val="0"/>
            <c:spPr>
              <a:solidFill>
                <a:srgbClr val="647B3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E35D-40D3-8DC8-73EB0F554E4B}"/>
              </c:ext>
            </c:extLst>
          </c:dPt>
          <c:dLbls>
            <c:dLbl>
              <c:idx val="0"/>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1-E35D-40D3-8DC8-73EB0F554E4B}"/>
                </c:ext>
              </c:extLst>
            </c:dLbl>
            <c:dLbl>
              <c:idx val="1"/>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3-E35D-40D3-8DC8-73EB0F554E4B}"/>
                </c:ext>
              </c:extLst>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osnovno!$Q$3:$R$3</c:f>
              <c:strCache>
                <c:ptCount val="2"/>
                <c:pt idx="0">
                  <c:v>Učenici</c:v>
                </c:pt>
                <c:pt idx="1">
                  <c:v>Učenice</c:v>
                </c:pt>
              </c:strCache>
            </c:strRef>
          </c:cat>
          <c:val>
            <c:numRef>
              <c:f>osnovno!$Q$4:$R$4</c:f>
              <c:numCache>
                <c:formatCode>0.00%</c:formatCode>
                <c:ptCount val="2"/>
                <c:pt idx="0">
                  <c:v>0.52028397565922924</c:v>
                </c:pt>
                <c:pt idx="1">
                  <c:v>0.47971602434077076</c:v>
                </c:pt>
              </c:numCache>
            </c:numRef>
          </c:val>
          <c:extLst>
            <c:ext xmlns:c16="http://schemas.microsoft.com/office/drawing/2014/chart" uri="{C3380CC4-5D6E-409C-BE32-E72D297353CC}">
              <c16:uniqueId val="{00000004-E35D-40D3-8DC8-73EB0F554E4B}"/>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b="0">
          <a:solidFill>
            <a:sysClr val="windowText" lastClr="000000"/>
          </a:solidFill>
          <a:latin typeface="+mj-lt"/>
        </a:defRPr>
      </a:pPr>
      <a:endParaRPr lang="en-US"/>
    </a:p>
  </c:txPr>
  <c:externalData r:id="rId4">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cap="all" baseline="0">
                <a:solidFill>
                  <a:sysClr val="windowText" lastClr="000000"/>
                </a:solidFill>
                <a:latin typeface="+mj-lt"/>
                <a:ea typeface="+mn-ea"/>
                <a:cs typeface="+mn-cs"/>
              </a:defRPr>
            </a:pPr>
            <a:r>
              <a:rPr lang="bs-Latn-BA" sz="1200"/>
              <a:t>Učenici upisani u srednjoškolski centar vogošća u 2024. godini prema spolu</a:t>
            </a:r>
          </a:p>
        </c:rich>
      </c:tx>
      <c:overlay val="0"/>
      <c:spPr>
        <a:noFill/>
        <a:ln>
          <a:noFill/>
        </a:ln>
        <a:effectLst/>
      </c:spPr>
      <c:txPr>
        <a:bodyPr rot="0" spcFirstLastPara="1" vertOverflow="ellipsis" vert="horz" wrap="square" anchor="ctr" anchorCtr="1"/>
        <a:lstStyle/>
        <a:p>
          <a:pPr>
            <a:defRPr sz="1200" b="0" i="0" u="none" strike="noStrike" kern="1200" cap="all" baseline="0">
              <a:solidFill>
                <a:sysClr val="windowText" lastClr="000000"/>
              </a:solidFill>
              <a:latin typeface="+mj-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spPr>
            <a:solidFill>
              <a:schemeClr val="accent6">
                <a:lumMod val="75000"/>
              </a:schemeClr>
            </a:solidFill>
          </c:spPr>
          <c:dPt>
            <c:idx val="0"/>
            <c:bubble3D val="0"/>
            <c:spPr>
              <a:solidFill>
                <a:srgbClr val="FFFF99"/>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2CA4-4EDD-9D9B-3806920B7887}"/>
              </c:ext>
            </c:extLst>
          </c:dPt>
          <c:dPt>
            <c:idx val="1"/>
            <c:bubble3D val="0"/>
            <c:spPr>
              <a:solidFill>
                <a:srgbClr val="647B3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2CA4-4EDD-9D9B-3806920B7887}"/>
              </c:ext>
            </c:extLst>
          </c:dPt>
          <c:dLbls>
            <c:dLbl>
              <c:idx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mj-lt"/>
                      <a:ea typeface="+mn-ea"/>
                      <a:cs typeface="+mn-cs"/>
                    </a:defRPr>
                  </a:pPr>
                  <a:endParaRPr lang="en-US"/>
                </a:p>
              </c:txPr>
              <c:dLblPos val="outEnd"/>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CA4-4EDD-9D9B-3806920B7887}"/>
                </c:ext>
              </c:extLst>
            </c:dLbl>
            <c:dLbl>
              <c:idx val="1"/>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mj-lt"/>
                      <a:ea typeface="+mn-ea"/>
                      <a:cs typeface="+mn-cs"/>
                    </a:defRPr>
                  </a:pPr>
                  <a:endParaRPr lang="en-US"/>
                </a:p>
              </c:txPr>
              <c:dLblPos val="outEnd"/>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CA4-4EDD-9D9B-3806920B7887}"/>
                </c:ext>
              </c:extLst>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srednje!$H$10:$I$10</c:f>
              <c:strCache>
                <c:ptCount val="2"/>
                <c:pt idx="0">
                  <c:v>Učenici</c:v>
                </c:pt>
                <c:pt idx="1">
                  <c:v>Učenice</c:v>
                </c:pt>
              </c:strCache>
            </c:strRef>
          </c:cat>
          <c:val>
            <c:numRef>
              <c:f>srednje!$H$11:$I$11</c:f>
              <c:numCache>
                <c:formatCode>0.00%</c:formatCode>
                <c:ptCount val="2"/>
                <c:pt idx="0">
                  <c:v>0.660377358490566</c:v>
                </c:pt>
                <c:pt idx="1">
                  <c:v>0.339622641509434</c:v>
                </c:pt>
              </c:numCache>
            </c:numRef>
          </c:val>
          <c:extLst>
            <c:ext xmlns:c16="http://schemas.microsoft.com/office/drawing/2014/chart" uri="{C3380CC4-5D6E-409C-BE32-E72D297353CC}">
              <c16:uniqueId val="{00000004-2CA4-4EDD-9D9B-3806920B7887}"/>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1200" b="0">
          <a:solidFill>
            <a:sysClr val="windowText" lastClr="000000"/>
          </a:solidFill>
          <a:latin typeface="+mj-lt"/>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cap="all" baseline="0">
                <a:solidFill>
                  <a:sysClr val="windowText" lastClr="000000"/>
                </a:solidFill>
                <a:latin typeface="+mj-lt"/>
                <a:ea typeface="+mn-ea"/>
                <a:cs typeface="+mn-cs"/>
              </a:defRPr>
            </a:pPr>
            <a:r>
              <a:rPr lang="bs-Latn-BA" sz="1200"/>
              <a:t>Stanovništvo </a:t>
            </a:r>
            <a:r>
              <a:rPr lang="en-US" sz="1200"/>
              <a:t>2024</a:t>
            </a:r>
            <a:r>
              <a:rPr lang="bs-Latn-BA" sz="1200"/>
              <a:t>. godine prema spolu</a:t>
            </a:r>
            <a:endParaRPr lang="en-US" sz="1200"/>
          </a:p>
        </c:rich>
      </c:tx>
      <c:overlay val="0"/>
      <c:spPr>
        <a:noFill/>
        <a:ln>
          <a:noFill/>
        </a:ln>
        <a:effectLst/>
      </c:spPr>
      <c:txPr>
        <a:bodyPr rot="0" spcFirstLastPara="1" vertOverflow="ellipsis" vert="horz" wrap="square" anchor="ctr" anchorCtr="1"/>
        <a:lstStyle/>
        <a:p>
          <a:pPr>
            <a:defRPr sz="1200" b="0" i="0" u="none" strike="noStrike" kern="1200" cap="all" baseline="0">
              <a:solidFill>
                <a:sysClr val="windowText" lastClr="000000"/>
              </a:solidFill>
              <a:latin typeface="+mj-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stanovništvo!$J$19</c:f>
              <c:strCache>
                <c:ptCount val="1"/>
                <c:pt idx="0">
                  <c:v>2024</c:v>
                </c:pt>
              </c:strCache>
            </c:strRef>
          </c:tx>
          <c:spPr>
            <a:solidFill>
              <a:schemeClr val="accent6">
                <a:lumMod val="75000"/>
              </a:schemeClr>
            </a:solidFill>
          </c:spPr>
          <c:dPt>
            <c:idx val="0"/>
            <c:bubble3D val="0"/>
            <c:spPr>
              <a:solidFill>
                <a:srgbClr val="FFFF99"/>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EDD0-45EF-810E-4D13572E8B5D}"/>
              </c:ext>
            </c:extLst>
          </c:dPt>
          <c:dPt>
            <c:idx val="1"/>
            <c:bubble3D val="0"/>
            <c:spPr>
              <a:solidFill>
                <a:srgbClr val="647B3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EDD0-45EF-810E-4D13572E8B5D}"/>
              </c:ext>
            </c:extLst>
          </c:dPt>
          <c:dLbls>
            <c:dLbl>
              <c:idx val="0"/>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1-EDD0-45EF-810E-4D13572E8B5D}"/>
                </c:ext>
              </c:extLst>
            </c:dLbl>
            <c:dLbl>
              <c:idx val="1"/>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3-EDD0-45EF-810E-4D13572E8B5D}"/>
                </c:ext>
              </c:extLst>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stanovništvo!$I$20:$I$21</c:f>
              <c:strCache>
                <c:ptCount val="2"/>
                <c:pt idx="0">
                  <c:v>Muškarci</c:v>
                </c:pt>
                <c:pt idx="1">
                  <c:v>Žene</c:v>
                </c:pt>
              </c:strCache>
            </c:strRef>
          </c:cat>
          <c:val>
            <c:numRef>
              <c:f>stanovništvo!$J$20:$J$21</c:f>
              <c:numCache>
                <c:formatCode>0.00%</c:formatCode>
                <c:ptCount val="2"/>
                <c:pt idx="0">
                  <c:v>0.47935048814036973</c:v>
                </c:pt>
                <c:pt idx="1">
                  <c:v>0.52064951185963027</c:v>
                </c:pt>
              </c:numCache>
            </c:numRef>
          </c:val>
          <c:extLst>
            <c:ext xmlns:c16="http://schemas.microsoft.com/office/drawing/2014/chart" uri="{C3380CC4-5D6E-409C-BE32-E72D297353CC}">
              <c16:uniqueId val="{00000004-EDD0-45EF-810E-4D13572E8B5D}"/>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b="0">
          <a:solidFill>
            <a:sysClr val="windowText" lastClr="000000"/>
          </a:solidFill>
          <a:latin typeface="+mj-lt"/>
        </a:defRPr>
      </a:pPr>
      <a:endParaRPr lang="en-US"/>
    </a:p>
  </c:txPr>
  <c:externalData r:id="rId3">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ysClr val="windowText" lastClr="000000"/>
                </a:solidFill>
                <a:latin typeface="+mj-lt"/>
                <a:ea typeface="+mn-ea"/>
                <a:cs typeface="+mn-cs"/>
              </a:defRPr>
            </a:pPr>
            <a:r>
              <a:rPr lang="bs-Latn-BA" sz="1200"/>
              <a:t>Učenici</a:t>
            </a:r>
            <a:r>
              <a:rPr lang="bs-Latn-BA" sz="1200" baseline="0"/>
              <a:t> u srednjoj školi prema godinama i spolu</a:t>
            </a:r>
            <a:endParaRPr lang="bs-Latn-BA" sz="1200"/>
          </a:p>
        </c:rich>
      </c:tx>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mj-lt"/>
              <a:ea typeface="+mn-ea"/>
              <a:cs typeface="+mn-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1609492563429571"/>
          <c:y val="0.28846473304760956"/>
          <c:w val="0.85334951881014875"/>
          <c:h val="0.51835535326016735"/>
        </c:manualLayout>
      </c:layout>
      <c:bar3DChart>
        <c:barDir val="col"/>
        <c:grouping val="clustered"/>
        <c:varyColors val="0"/>
        <c:ser>
          <c:idx val="0"/>
          <c:order val="0"/>
          <c:tx>
            <c:strRef>
              <c:f>srednje!$C$10</c:f>
              <c:strCache>
                <c:ptCount val="1"/>
                <c:pt idx="0">
                  <c:v>Učenici</c:v>
                </c:pt>
              </c:strCache>
            </c:strRef>
          </c:tx>
          <c:spPr>
            <a:solidFill>
              <a:srgbClr val="647B31"/>
            </a:solidFill>
            <a:ln>
              <a:noFill/>
            </a:ln>
            <a:effectLst/>
            <a:sp3d/>
          </c:spPr>
          <c:invertIfNegative val="0"/>
          <c:dLbls>
            <c:spPr>
              <a:noFill/>
              <a:ln>
                <a:noFill/>
              </a:ln>
              <a:effectLst/>
            </c:spPr>
            <c:txPr>
              <a:bodyPr rot="-5400000" spcFirstLastPara="1" vertOverflow="ellipsis" wrap="square" anchor="ctr" anchorCtr="1"/>
              <a:lstStyle/>
              <a:p>
                <a:pPr>
                  <a:defRPr sz="1100" b="0" i="0" u="none" strike="noStrike" kern="1200" baseline="0">
                    <a:solidFill>
                      <a:sysClr val="windowText" lastClr="000000"/>
                    </a:solidFill>
                    <a:latin typeface="+mj-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srednje!$B$11:$B$15</c:f>
              <c:numCache>
                <c:formatCode>General</c:formatCode>
                <c:ptCount val="5"/>
                <c:pt idx="0">
                  <c:v>2020</c:v>
                </c:pt>
                <c:pt idx="1">
                  <c:v>2021</c:v>
                </c:pt>
                <c:pt idx="2">
                  <c:v>2022</c:v>
                </c:pt>
                <c:pt idx="3">
                  <c:v>2023</c:v>
                </c:pt>
                <c:pt idx="4">
                  <c:v>2024</c:v>
                </c:pt>
              </c:numCache>
            </c:numRef>
          </c:cat>
          <c:val>
            <c:numRef>
              <c:f>srednje!$C$11:$C$15</c:f>
              <c:numCache>
                <c:formatCode>0.00%</c:formatCode>
                <c:ptCount val="5"/>
                <c:pt idx="0">
                  <c:v>0.60692464358452136</c:v>
                </c:pt>
                <c:pt idx="1">
                  <c:v>0.64782608695652177</c:v>
                </c:pt>
                <c:pt idx="2">
                  <c:v>0.63972286374133946</c:v>
                </c:pt>
                <c:pt idx="3">
                  <c:v>0.67115902964959573</c:v>
                </c:pt>
                <c:pt idx="4">
                  <c:v>0.660377358490566</c:v>
                </c:pt>
              </c:numCache>
            </c:numRef>
          </c:val>
          <c:extLst>
            <c:ext xmlns:c16="http://schemas.microsoft.com/office/drawing/2014/chart" uri="{C3380CC4-5D6E-409C-BE32-E72D297353CC}">
              <c16:uniqueId val="{00000000-EFED-4112-9306-303E0182B6B4}"/>
            </c:ext>
          </c:extLst>
        </c:ser>
        <c:ser>
          <c:idx val="1"/>
          <c:order val="1"/>
          <c:tx>
            <c:strRef>
              <c:f>srednje!$D$10</c:f>
              <c:strCache>
                <c:ptCount val="1"/>
                <c:pt idx="0">
                  <c:v>Učenice</c:v>
                </c:pt>
              </c:strCache>
            </c:strRef>
          </c:tx>
          <c:spPr>
            <a:solidFill>
              <a:srgbClr val="FFFF99"/>
            </a:solidFill>
            <a:ln>
              <a:noFill/>
            </a:ln>
            <a:effectLst/>
            <a:sp3d/>
          </c:spPr>
          <c:invertIfNegative val="0"/>
          <c:dLbls>
            <c:spPr>
              <a:noFill/>
              <a:ln>
                <a:noFill/>
              </a:ln>
              <a:effectLst/>
            </c:spPr>
            <c:txPr>
              <a:bodyPr rot="-5400000" spcFirstLastPara="1" vertOverflow="ellipsis" wrap="square" anchor="ctr" anchorCtr="1"/>
              <a:lstStyle/>
              <a:p>
                <a:pPr>
                  <a:defRPr sz="1100" b="0" i="0" u="none" strike="noStrike" kern="1200" baseline="0">
                    <a:solidFill>
                      <a:sysClr val="windowText" lastClr="000000"/>
                    </a:solidFill>
                    <a:latin typeface="+mj-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srednje!$B$11:$B$15</c:f>
              <c:numCache>
                <c:formatCode>General</c:formatCode>
                <c:ptCount val="5"/>
                <c:pt idx="0">
                  <c:v>2020</c:v>
                </c:pt>
                <c:pt idx="1">
                  <c:v>2021</c:v>
                </c:pt>
                <c:pt idx="2">
                  <c:v>2022</c:v>
                </c:pt>
                <c:pt idx="3">
                  <c:v>2023</c:v>
                </c:pt>
                <c:pt idx="4">
                  <c:v>2024</c:v>
                </c:pt>
              </c:numCache>
            </c:numRef>
          </c:cat>
          <c:val>
            <c:numRef>
              <c:f>srednje!$D$11:$D$15</c:f>
              <c:numCache>
                <c:formatCode>0.00%</c:formatCode>
                <c:ptCount val="5"/>
                <c:pt idx="0">
                  <c:v>0.39307535641547864</c:v>
                </c:pt>
                <c:pt idx="1">
                  <c:v>0.35217391304347823</c:v>
                </c:pt>
                <c:pt idx="2">
                  <c:v>0.36027713625866054</c:v>
                </c:pt>
                <c:pt idx="3">
                  <c:v>0.32884097035040427</c:v>
                </c:pt>
                <c:pt idx="4">
                  <c:v>0.339622641509434</c:v>
                </c:pt>
              </c:numCache>
            </c:numRef>
          </c:val>
          <c:extLst>
            <c:ext xmlns:c16="http://schemas.microsoft.com/office/drawing/2014/chart" uri="{C3380CC4-5D6E-409C-BE32-E72D297353CC}">
              <c16:uniqueId val="{00000001-EFED-4112-9306-303E0182B6B4}"/>
            </c:ext>
          </c:extLst>
        </c:ser>
        <c:dLbls>
          <c:showLegendKey val="0"/>
          <c:showVal val="1"/>
          <c:showCatName val="0"/>
          <c:showSerName val="0"/>
          <c:showPercent val="0"/>
          <c:showBubbleSize val="0"/>
        </c:dLbls>
        <c:gapWidth val="150"/>
        <c:shape val="box"/>
        <c:axId val="340534047"/>
        <c:axId val="340541951"/>
        <c:axId val="0"/>
      </c:bar3DChart>
      <c:catAx>
        <c:axId val="340534047"/>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j-lt"/>
                <a:ea typeface="+mn-ea"/>
                <a:cs typeface="+mn-cs"/>
              </a:defRPr>
            </a:pPr>
            <a:endParaRPr lang="en-US"/>
          </a:p>
        </c:txPr>
        <c:crossAx val="340541951"/>
        <c:crosses val="autoZero"/>
        <c:auto val="1"/>
        <c:lblAlgn val="ctr"/>
        <c:lblOffset val="100"/>
        <c:noMultiLvlLbl val="0"/>
      </c:catAx>
      <c:valAx>
        <c:axId val="340541951"/>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j-lt"/>
                <a:ea typeface="+mn-ea"/>
                <a:cs typeface="+mn-cs"/>
              </a:defRPr>
            </a:pPr>
            <a:endParaRPr lang="en-US"/>
          </a:p>
        </c:txPr>
        <c:crossAx val="34053404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mj-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sz="1100">
          <a:solidFill>
            <a:sysClr val="windowText" lastClr="000000"/>
          </a:solidFill>
          <a:latin typeface="+mj-lt"/>
        </a:defRPr>
      </a:pPr>
      <a:endParaRPr lang="en-US"/>
    </a:p>
  </c:txPr>
  <c:externalData r:id="rId4">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cap="all" baseline="0">
                <a:solidFill>
                  <a:sysClr val="windowText" lastClr="000000"/>
                </a:solidFill>
                <a:latin typeface="+mj-lt"/>
                <a:ea typeface="+mn-ea"/>
                <a:cs typeface="+mn-cs"/>
              </a:defRPr>
            </a:pPr>
            <a:r>
              <a:rPr lang="bs-Latn-BA"/>
              <a:t>Zastupnici Općinskog vijeća Vogošće prema spolu</a:t>
            </a:r>
          </a:p>
        </c:rich>
      </c:tx>
      <c:overlay val="0"/>
      <c:spPr>
        <a:noFill/>
        <a:ln>
          <a:noFill/>
        </a:ln>
        <a:effectLst/>
      </c:spPr>
      <c:txPr>
        <a:bodyPr rot="0" spcFirstLastPara="1" vertOverflow="ellipsis" vert="horz" wrap="square" anchor="ctr" anchorCtr="1"/>
        <a:lstStyle/>
        <a:p>
          <a:pPr>
            <a:defRPr sz="1200" b="0" i="0" u="none" strike="noStrike" kern="1200" cap="all" baseline="0">
              <a:solidFill>
                <a:sysClr val="windowText" lastClr="000000"/>
              </a:solidFill>
              <a:latin typeface="+mj-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spPr>
            <a:solidFill>
              <a:schemeClr val="accent6">
                <a:lumMod val="75000"/>
              </a:schemeClr>
            </a:solidFill>
          </c:spPr>
          <c:dPt>
            <c:idx val="0"/>
            <c:bubble3D val="0"/>
            <c:spPr>
              <a:solidFill>
                <a:srgbClr val="FFFF99"/>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5B15-41DB-BDC6-9C227B87CFC4}"/>
              </c:ext>
            </c:extLst>
          </c:dPt>
          <c:dPt>
            <c:idx val="1"/>
            <c:bubble3D val="0"/>
            <c:spPr>
              <a:solidFill>
                <a:srgbClr val="647B3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5B15-41DB-BDC6-9C227B87CFC4}"/>
              </c:ext>
            </c:extLst>
          </c:dPt>
          <c:dLbls>
            <c:dLbl>
              <c:idx val="0"/>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1"/>
              <c:showCatName val="1"/>
              <c:showSerName val="0"/>
              <c:showPercent val="0"/>
              <c:showBubbleSize val="0"/>
              <c:extLst>
                <c:ext xmlns:c16="http://schemas.microsoft.com/office/drawing/2014/chart" uri="{C3380CC4-5D6E-409C-BE32-E72D297353CC}">
                  <c16:uniqueId val="{00000001-5B15-41DB-BDC6-9C227B87CFC4}"/>
                </c:ext>
              </c:extLst>
            </c:dLbl>
            <c:dLbl>
              <c:idx val="1"/>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1"/>
              <c:showCatName val="1"/>
              <c:showSerName val="0"/>
              <c:showPercent val="0"/>
              <c:showBubbleSize val="0"/>
              <c:extLst>
                <c:ext xmlns:c16="http://schemas.microsoft.com/office/drawing/2014/chart" uri="{C3380CC4-5D6E-409C-BE32-E72D297353CC}">
                  <c16:uniqueId val="{00000003-5B15-41DB-BDC6-9C227B87CFC4}"/>
                </c:ext>
              </c:extLst>
            </c:dLbl>
            <c:spPr>
              <a:noFill/>
              <a:ln>
                <a:noFill/>
              </a:ln>
              <a:effectLst/>
            </c:sp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Sheet6!$C$14:$D$14</c:f>
              <c:strCache>
                <c:ptCount val="2"/>
                <c:pt idx="0">
                  <c:v>Muškarci</c:v>
                </c:pt>
                <c:pt idx="1">
                  <c:v>Žene</c:v>
                </c:pt>
              </c:strCache>
            </c:strRef>
          </c:cat>
          <c:val>
            <c:numRef>
              <c:f>Sheet6!$C$15:$D$15</c:f>
              <c:numCache>
                <c:formatCode>0.00%</c:formatCode>
                <c:ptCount val="2"/>
                <c:pt idx="0">
                  <c:v>0.70833333333333337</c:v>
                </c:pt>
                <c:pt idx="1">
                  <c:v>0.29166666666666663</c:v>
                </c:pt>
              </c:numCache>
            </c:numRef>
          </c:val>
          <c:extLst>
            <c:ext xmlns:c16="http://schemas.microsoft.com/office/drawing/2014/chart" uri="{C3380CC4-5D6E-409C-BE32-E72D297353CC}">
              <c16:uniqueId val="{00000004-5B15-41DB-BDC6-9C227B87CFC4}"/>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b="0">
          <a:solidFill>
            <a:sysClr val="windowText" lastClr="000000"/>
          </a:solidFill>
          <a:latin typeface="+mj-lt"/>
        </a:defRPr>
      </a:pPr>
      <a:endParaRPr lang="en-US"/>
    </a:p>
  </c:txPr>
  <c:externalData r:id="rId4">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320" b="0" i="0" u="none" strike="noStrike" kern="1200" spc="0" baseline="0">
                <a:solidFill>
                  <a:sysClr val="windowText" lastClr="000000"/>
                </a:solidFill>
                <a:latin typeface="+mj-lt"/>
                <a:ea typeface="+mn-ea"/>
                <a:cs typeface="+mn-cs"/>
              </a:defRPr>
            </a:pPr>
            <a:r>
              <a:rPr lang="bs-Latn-BA"/>
              <a:t>Sastav općinskih komisija prema</a:t>
            </a:r>
            <a:r>
              <a:rPr lang="bs-Latn-BA" baseline="0"/>
              <a:t> spolu</a:t>
            </a:r>
            <a:endParaRPr lang="bs-Latn-BA"/>
          </a:p>
        </c:rich>
      </c:tx>
      <c:overlay val="0"/>
      <c:spPr>
        <a:noFill/>
        <a:ln>
          <a:noFill/>
        </a:ln>
        <a:effectLst/>
      </c:spPr>
      <c:txPr>
        <a:bodyPr rot="0" spcFirstLastPara="1" vertOverflow="ellipsis" vert="horz" wrap="square" anchor="ctr" anchorCtr="1"/>
        <a:lstStyle/>
        <a:p>
          <a:pPr>
            <a:defRPr sz="1320" b="0" i="0" u="none" strike="noStrike" kern="1200" spc="0" baseline="0">
              <a:solidFill>
                <a:sysClr val="windowText" lastClr="000000"/>
              </a:solidFill>
              <a:latin typeface="+mj-lt"/>
              <a:ea typeface="+mn-ea"/>
              <a:cs typeface="+mn-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1609492563429571"/>
          <c:y val="0.19119727221597296"/>
          <c:w val="0.85334951881014875"/>
          <c:h val="0.35805235283089615"/>
        </c:manualLayout>
      </c:layout>
      <c:bar3DChart>
        <c:barDir val="col"/>
        <c:grouping val="clustered"/>
        <c:varyColors val="0"/>
        <c:ser>
          <c:idx val="0"/>
          <c:order val="0"/>
          <c:tx>
            <c:strRef>
              <c:f>Sheet7!$C$17</c:f>
              <c:strCache>
                <c:ptCount val="1"/>
                <c:pt idx="0">
                  <c:v>Muškarci</c:v>
                </c:pt>
              </c:strCache>
            </c:strRef>
          </c:tx>
          <c:spPr>
            <a:solidFill>
              <a:srgbClr val="647B31"/>
            </a:solidFill>
            <a:ln>
              <a:noFill/>
            </a:ln>
            <a:effectLst/>
            <a:sp3d/>
          </c:spPr>
          <c:invertIfNegative val="0"/>
          <c:dLbls>
            <c:spPr>
              <a:noFill/>
              <a:ln>
                <a:noFill/>
              </a:ln>
              <a:effectLst/>
            </c:spPr>
            <c:txPr>
              <a:bodyPr rot="-5400000" spcFirstLastPara="1" vertOverflow="ellipsis" wrap="square" anchor="ctr" anchorCtr="1"/>
              <a:lstStyle/>
              <a:p>
                <a:pPr>
                  <a:defRPr sz="1000" b="0" i="0" u="none" strike="noStrike" kern="1200" baseline="0">
                    <a:solidFill>
                      <a:sysClr val="windowText" lastClr="000000"/>
                    </a:solidFill>
                    <a:latin typeface="+mj-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Sheet7!$B$18:$B$27</c:f>
              <c:strCache>
                <c:ptCount val="10"/>
                <c:pt idx="0">
                  <c:v>Etičko vijeće časti</c:v>
                </c:pt>
                <c:pt idx="1">
                  <c:v>Komisija za provođenje javnog nadmetanja</c:v>
                </c:pt>
                <c:pt idx="2">
                  <c:v>Komisija za zaštitu boraca, ratnih vojnih invalida, šehidskih i porodica poginulih boraca</c:v>
                </c:pt>
                <c:pt idx="3">
                  <c:v>Komisija za odlikovanja i priznanja</c:v>
                </c:pt>
                <c:pt idx="4">
                  <c:v>Komisija za ljudska prava, mlade i ravnopravnost spolova</c:v>
                </c:pt>
                <c:pt idx="5">
                  <c:v>Komisija za budžet i finansije</c:v>
                </c:pt>
                <c:pt idx="6">
                  <c:v>Komisija za Statut i propise</c:v>
                </c:pt>
                <c:pt idx="7">
                  <c:v>Drugostepena stručna komisija</c:v>
                </c:pt>
                <c:pt idx="8">
                  <c:v>Komisija za izbor i imenovanja</c:v>
                </c:pt>
                <c:pt idx="9">
                  <c:v>Komisija za poslovne prostore i stanove</c:v>
                </c:pt>
              </c:strCache>
            </c:strRef>
          </c:cat>
          <c:val>
            <c:numRef>
              <c:f>Sheet7!$C$18:$C$27</c:f>
              <c:numCache>
                <c:formatCode>0.00%</c:formatCode>
                <c:ptCount val="10"/>
                <c:pt idx="0">
                  <c:v>0.5714285714285714</c:v>
                </c:pt>
                <c:pt idx="1">
                  <c:v>0.83333333333333337</c:v>
                </c:pt>
                <c:pt idx="2">
                  <c:v>0.6</c:v>
                </c:pt>
                <c:pt idx="3">
                  <c:v>0.4</c:v>
                </c:pt>
                <c:pt idx="4">
                  <c:v>0.8</c:v>
                </c:pt>
                <c:pt idx="5">
                  <c:v>0.6</c:v>
                </c:pt>
                <c:pt idx="6">
                  <c:v>0.8</c:v>
                </c:pt>
                <c:pt idx="7">
                  <c:v>0.8</c:v>
                </c:pt>
                <c:pt idx="8">
                  <c:v>0.8</c:v>
                </c:pt>
                <c:pt idx="9">
                  <c:v>1</c:v>
                </c:pt>
              </c:numCache>
            </c:numRef>
          </c:val>
          <c:extLst>
            <c:ext xmlns:c16="http://schemas.microsoft.com/office/drawing/2014/chart" uri="{C3380CC4-5D6E-409C-BE32-E72D297353CC}">
              <c16:uniqueId val="{00000000-B956-4C11-BECD-A135690CE657}"/>
            </c:ext>
          </c:extLst>
        </c:ser>
        <c:ser>
          <c:idx val="1"/>
          <c:order val="1"/>
          <c:tx>
            <c:strRef>
              <c:f>Sheet7!$D$17</c:f>
              <c:strCache>
                <c:ptCount val="1"/>
                <c:pt idx="0">
                  <c:v>Žene</c:v>
                </c:pt>
              </c:strCache>
            </c:strRef>
          </c:tx>
          <c:spPr>
            <a:solidFill>
              <a:srgbClr val="FFFF99"/>
            </a:solidFill>
            <a:ln>
              <a:noFill/>
            </a:ln>
            <a:effectLst/>
            <a:sp3d/>
          </c:spPr>
          <c:invertIfNegative val="0"/>
          <c:dLbls>
            <c:spPr>
              <a:noFill/>
              <a:ln>
                <a:noFill/>
              </a:ln>
              <a:effectLst/>
            </c:spPr>
            <c:txPr>
              <a:bodyPr rot="-5400000" spcFirstLastPara="1" vertOverflow="ellipsis" wrap="square" anchor="ctr" anchorCtr="1"/>
              <a:lstStyle/>
              <a:p>
                <a:pPr>
                  <a:defRPr sz="1000" b="0" i="0" u="none" strike="noStrike" kern="1200" baseline="0">
                    <a:solidFill>
                      <a:sysClr val="windowText" lastClr="000000"/>
                    </a:solidFill>
                    <a:latin typeface="+mj-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Sheet7!$B$18:$B$27</c:f>
              <c:strCache>
                <c:ptCount val="10"/>
                <c:pt idx="0">
                  <c:v>Etičko vijeće časti</c:v>
                </c:pt>
                <c:pt idx="1">
                  <c:v>Komisija za provođenje javnog nadmetanja</c:v>
                </c:pt>
                <c:pt idx="2">
                  <c:v>Komisija za zaštitu boraca, ratnih vojnih invalida, šehidskih i porodica poginulih boraca</c:v>
                </c:pt>
                <c:pt idx="3">
                  <c:v>Komisija za odlikovanja i priznanja</c:v>
                </c:pt>
                <c:pt idx="4">
                  <c:v>Komisija za ljudska prava, mlade i ravnopravnost spolova</c:v>
                </c:pt>
                <c:pt idx="5">
                  <c:v>Komisija za budžet i finansije</c:v>
                </c:pt>
                <c:pt idx="6">
                  <c:v>Komisija za Statut i propise</c:v>
                </c:pt>
                <c:pt idx="7">
                  <c:v>Drugostepena stručna komisija</c:v>
                </c:pt>
                <c:pt idx="8">
                  <c:v>Komisija za izbor i imenovanja</c:v>
                </c:pt>
                <c:pt idx="9">
                  <c:v>Komisija za poslovne prostore i stanove</c:v>
                </c:pt>
              </c:strCache>
            </c:strRef>
          </c:cat>
          <c:val>
            <c:numRef>
              <c:f>Sheet7!$D$18:$D$27</c:f>
              <c:numCache>
                <c:formatCode>0.00%</c:formatCode>
                <c:ptCount val="10"/>
                <c:pt idx="0">
                  <c:v>0.4285714285714286</c:v>
                </c:pt>
                <c:pt idx="1">
                  <c:v>0.16666666666666663</c:v>
                </c:pt>
                <c:pt idx="2">
                  <c:v>0.4</c:v>
                </c:pt>
                <c:pt idx="3">
                  <c:v>0.6</c:v>
                </c:pt>
                <c:pt idx="4">
                  <c:v>0.19999999999999996</c:v>
                </c:pt>
                <c:pt idx="5">
                  <c:v>0.4</c:v>
                </c:pt>
                <c:pt idx="6">
                  <c:v>0.19999999999999996</c:v>
                </c:pt>
                <c:pt idx="7">
                  <c:v>0.19999999999999996</c:v>
                </c:pt>
                <c:pt idx="8">
                  <c:v>0.19999999999999996</c:v>
                </c:pt>
                <c:pt idx="9">
                  <c:v>0</c:v>
                </c:pt>
              </c:numCache>
            </c:numRef>
          </c:val>
          <c:extLst>
            <c:ext xmlns:c16="http://schemas.microsoft.com/office/drawing/2014/chart" uri="{C3380CC4-5D6E-409C-BE32-E72D297353CC}">
              <c16:uniqueId val="{00000001-B956-4C11-BECD-A135690CE657}"/>
            </c:ext>
          </c:extLst>
        </c:ser>
        <c:dLbls>
          <c:showLegendKey val="0"/>
          <c:showVal val="1"/>
          <c:showCatName val="0"/>
          <c:showSerName val="0"/>
          <c:showPercent val="0"/>
          <c:showBubbleSize val="0"/>
        </c:dLbls>
        <c:gapWidth val="150"/>
        <c:shape val="box"/>
        <c:axId val="340534047"/>
        <c:axId val="340541951"/>
        <c:axId val="0"/>
      </c:bar3DChart>
      <c:catAx>
        <c:axId val="340534047"/>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j-lt"/>
                <a:ea typeface="+mn-ea"/>
                <a:cs typeface="+mn-cs"/>
              </a:defRPr>
            </a:pPr>
            <a:endParaRPr lang="en-US"/>
          </a:p>
        </c:txPr>
        <c:crossAx val="340541951"/>
        <c:crosses val="autoZero"/>
        <c:auto val="1"/>
        <c:lblAlgn val="ctr"/>
        <c:lblOffset val="100"/>
        <c:noMultiLvlLbl val="0"/>
      </c:catAx>
      <c:valAx>
        <c:axId val="340541951"/>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j-lt"/>
                <a:ea typeface="+mn-ea"/>
                <a:cs typeface="+mn-cs"/>
              </a:defRPr>
            </a:pPr>
            <a:endParaRPr lang="en-US"/>
          </a:p>
        </c:txPr>
        <c:crossAx val="340534047"/>
        <c:crosses val="autoZero"/>
        <c:crossBetween val="between"/>
        <c:majorUnit val="0.15000000000000002"/>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1000" b="0" i="0" u="none" strike="noStrike" kern="1200" baseline="0">
                <a:solidFill>
                  <a:sysClr val="windowText" lastClr="000000"/>
                </a:solidFill>
                <a:latin typeface="+mj-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1100">
          <a:solidFill>
            <a:sysClr val="windowText" lastClr="000000"/>
          </a:solidFill>
          <a:latin typeface="+mj-lt"/>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320" b="0" i="0" u="none" strike="noStrike" kern="1200" spc="0" baseline="0">
                <a:solidFill>
                  <a:sysClr val="windowText" lastClr="000000"/>
                </a:solidFill>
                <a:latin typeface="+mj-lt"/>
                <a:ea typeface="+mn-ea"/>
                <a:cs typeface="+mn-cs"/>
              </a:defRPr>
            </a:pPr>
            <a:r>
              <a:rPr lang="bs-Latn-BA"/>
              <a:t>Stanovništvo prema dobnim skupinama</a:t>
            </a:r>
          </a:p>
        </c:rich>
      </c:tx>
      <c:overlay val="0"/>
      <c:spPr>
        <a:noFill/>
        <a:ln>
          <a:noFill/>
        </a:ln>
        <a:effectLst/>
      </c:spPr>
      <c:txPr>
        <a:bodyPr rot="0" spcFirstLastPara="1" vertOverflow="ellipsis" vert="horz" wrap="square" anchor="ctr" anchorCtr="1"/>
        <a:lstStyle/>
        <a:p>
          <a:pPr>
            <a:defRPr sz="1320" b="0" i="0" u="none" strike="noStrike" kern="1200" spc="0" baseline="0">
              <a:solidFill>
                <a:sysClr val="windowText" lastClr="000000"/>
              </a:solidFill>
              <a:latin typeface="+mj-lt"/>
              <a:ea typeface="+mn-ea"/>
              <a:cs typeface="+mn-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1609492563429571"/>
          <c:y val="0.26033542976939206"/>
          <c:w val="0.85334951881014875"/>
          <c:h val="0.54648475544330544"/>
        </c:manualLayout>
      </c:layout>
      <c:bar3DChart>
        <c:barDir val="col"/>
        <c:grouping val="clustered"/>
        <c:varyColors val="0"/>
        <c:ser>
          <c:idx val="0"/>
          <c:order val="0"/>
          <c:tx>
            <c:strRef>
              <c:f>'stanovnistvo prema dobnim skupi'!$B$14</c:f>
              <c:strCache>
                <c:ptCount val="1"/>
                <c:pt idx="0">
                  <c:v>0-14</c:v>
                </c:pt>
              </c:strCache>
            </c:strRef>
          </c:tx>
          <c:spPr>
            <a:solidFill>
              <a:srgbClr val="647B31"/>
            </a:solidFill>
            <a:ln>
              <a:noFill/>
            </a:ln>
            <a:effectLst/>
            <a:sp3d/>
          </c:spPr>
          <c:invertIfNegative val="0"/>
          <c:dLbls>
            <c:spPr>
              <a:noFill/>
              <a:ln>
                <a:noFill/>
              </a:ln>
              <a:effectLst/>
            </c:spPr>
            <c:txPr>
              <a:bodyPr rot="-5400000" spcFirstLastPara="1" vertOverflow="ellipsis" wrap="square" anchor="ctr" anchorCtr="1"/>
              <a:lstStyle/>
              <a:p>
                <a:pPr>
                  <a:defRPr sz="1100" b="0" i="0" u="none" strike="noStrike" kern="1200" baseline="0">
                    <a:solidFill>
                      <a:sysClr val="windowText" lastClr="000000"/>
                    </a:solidFill>
                    <a:latin typeface="+mj-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'stanovnistvo prema dobnim skupi'!$A$15:$A$19</c:f>
              <c:numCache>
                <c:formatCode>General</c:formatCode>
                <c:ptCount val="5"/>
                <c:pt idx="0">
                  <c:v>2020</c:v>
                </c:pt>
                <c:pt idx="1">
                  <c:v>2021</c:v>
                </c:pt>
                <c:pt idx="2">
                  <c:v>2022</c:v>
                </c:pt>
                <c:pt idx="3">
                  <c:v>2023</c:v>
                </c:pt>
                <c:pt idx="4">
                  <c:v>2024</c:v>
                </c:pt>
              </c:numCache>
            </c:numRef>
          </c:cat>
          <c:val>
            <c:numRef>
              <c:f>'stanovnistvo prema dobnim skupi'!$B$15:$B$19</c:f>
              <c:numCache>
                <c:formatCode>0.00%</c:formatCode>
                <c:ptCount val="5"/>
                <c:pt idx="0">
                  <c:v>0.17190420156433861</c:v>
                </c:pt>
                <c:pt idx="1">
                  <c:v>0.17385773713342731</c:v>
                </c:pt>
                <c:pt idx="2">
                  <c:v>0.17356164383561642</c:v>
                </c:pt>
                <c:pt idx="3">
                  <c:v>0.17167265577327276</c:v>
                </c:pt>
                <c:pt idx="4">
                  <c:v>0.1684503640084544</c:v>
                </c:pt>
              </c:numCache>
            </c:numRef>
          </c:val>
          <c:extLst>
            <c:ext xmlns:c16="http://schemas.microsoft.com/office/drawing/2014/chart" uri="{C3380CC4-5D6E-409C-BE32-E72D297353CC}">
              <c16:uniqueId val="{00000000-E3DD-464E-8AF2-CA5A2079677A}"/>
            </c:ext>
          </c:extLst>
        </c:ser>
        <c:ser>
          <c:idx val="1"/>
          <c:order val="1"/>
          <c:tx>
            <c:strRef>
              <c:f>'stanovnistvo prema dobnim skupi'!$C$14</c:f>
              <c:strCache>
                <c:ptCount val="1"/>
                <c:pt idx="0">
                  <c:v>15-64</c:v>
                </c:pt>
              </c:strCache>
            </c:strRef>
          </c:tx>
          <c:spPr>
            <a:solidFill>
              <a:srgbClr val="FFFF99"/>
            </a:solidFill>
            <a:ln>
              <a:noFill/>
            </a:ln>
            <a:effectLst/>
            <a:sp3d/>
          </c:spPr>
          <c:invertIfNegative val="0"/>
          <c:dLbls>
            <c:spPr>
              <a:noFill/>
              <a:ln>
                <a:noFill/>
              </a:ln>
              <a:effectLst/>
            </c:spPr>
            <c:txPr>
              <a:bodyPr rot="-5400000" spcFirstLastPara="1" vertOverflow="ellipsis" wrap="square" anchor="ctr" anchorCtr="1"/>
              <a:lstStyle/>
              <a:p>
                <a:pPr>
                  <a:defRPr sz="1100" b="0" i="0" u="none" strike="noStrike" kern="1200" baseline="0">
                    <a:solidFill>
                      <a:sysClr val="windowText" lastClr="000000"/>
                    </a:solidFill>
                    <a:latin typeface="+mj-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'stanovnistvo prema dobnim skupi'!$A$15:$A$19</c:f>
              <c:numCache>
                <c:formatCode>General</c:formatCode>
                <c:ptCount val="5"/>
                <c:pt idx="0">
                  <c:v>2020</c:v>
                </c:pt>
                <c:pt idx="1">
                  <c:v>2021</c:v>
                </c:pt>
                <c:pt idx="2">
                  <c:v>2022</c:v>
                </c:pt>
                <c:pt idx="3">
                  <c:v>2023</c:v>
                </c:pt>
                <c:pt idx="4">
                  <c:v>2024</c:v>
                </c:pt>
              </c:numCache>
            </c:numRef>
          </c:cat>
          <c:val>
            <c:numRef>
              <c:f>'stanovnistvo prema dobnim skupi'!$C$15:$C$19</c:f>
              <c:numCache>
                <c:formatCode>0.00%</c:formatCode>
                <c:ptCount val="5"/>
                <c:pt idx="0">
                  <c:v>0.69609607530975293</c:v>
                </c:pt>
                <c:pt idx="1">
                  <c:v>0.69116787568329496</c:v>
                </c:pt>
                <c:pt idx="2">
                  <c:v>0.68794520547945204</c:v>
                </c:pt>
                <c:pt idx="3">
                  <c:v>0.68370736999118586</c:v>
                </c:pt>
                <c:pt idx="4">
                  <c:v>0.68114872345422217</c:v>
                </c:pt>
              </c:numCache>
            </c:numRef>
          </c:val>
          <c:extLst>
            <c:ext xmlns:c16="http://schemas.microsoft.com/office/drawing/2014/chart" uri="{C3380CC4-5D6E-409C-BE32-E72D297353CC}">
              <c16:uniqueId val="{00000001-E3DD-464E-8AF2-CA5A2079677A}"/>
            </c:ext>
          </c:extLst>
        </c:ser>
        <c:ser>
          <c:idx val="2"/>
          <c:order val="2"/>
          <c:tx>
            <c:strRef>
              <c:f>'stanovnistvo prema dobnim skupi'!$D$14</c:f>
              <c:strCache>
                <c:ptCount val="1"/>
                <c:pt idx="0">
                  <c:v>65 i više</c:v>
                </c:pt>
              </c:strCache>
            </c:strRef>
          </c:tx>
          <c:spPr>
            <a:solidFill>
              <a:schemeClr val="accent3"/>
            </a:solidFill>
            <a:ln>
              <a:noFill/>
            </a:ln>
            <a:effectLst/>
            <a:sp3d/>
          </c:spPr>
          <c:invertIfNegative val="0"/>
          <c:dLbls>
            <c:spPr>
              <a:noFill/>
              <a:ln>
                <a:noFill/>
              </a:ln>
              <a:effectLst/>
            </c:spPr>
            <c:txPr>
              <a:bodyPr rot="-5400000" spcFirstLastPara="1" vertOverflow="ellipsis" wrap="square" anchor="ctr" anchorCtr="1"/>
              <a:lstStyle/>
              <a:p>
                <a:pPr>
                  <a:defRPr sz="1100" b="0" i="0" u="none" strike="noStrike" kern="1200" baseline="0">
                    <a:solidFill>
                      <a:sysClr val="windowText" lastClr="000000"/>
                    </a:solidFill>
                    <a:latin typeface="+mj-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'stanovnistvo prema dobnim skupi'!$A$15:$A$19</c:f>
              <c:numCache>
                <c:formatCode>General</c:formatCode>
                <c:ptCount val="5"/>
                <c:pt idx="0">
                  <c:v>2020</c:v>
                </c:pt>
                <c:pt idx="1">
                  <c:v>2021</c:v>
                </c:pt>
                <c:pt idx="2">
                  <c:v>2022</c:v>
                </c:pt>
                <c:pt idx="3">
                  <c:v>2023</c:v>
                </c:pt>
                <c:pt idx="4">
                  <c:v>2024</c:v>
                </c:pt>
              </c:numCache>
            </c:numRef>
          </c:cat>
          <c:val>
            <c:numRef>
              <c:f>'stanovnistvo prema dobnim skupi'!$D$15:$D$19</c:f>
              <c:numCache>
                <c:formatCode>0.00%</c:formatCode>
                <c:ptCount val="5"/>
                <c:pt idx="0">
                  <c:v>0.13199972312590849</c:v>
                </c:pt>
                <c:pt idx="1">
                  <c:v>0.13497438718327776</c:v>
                </c:pt>
                <c:pt idx="2">
                  <c:v>0.13849315068493151</c:v>
                </c:pt>
                <c:pt idx="3">
                  <c:v>0.1446199742355414</c:v>
                </c:pt>
                <c:pt idx="4">
                  <c:v>0.15040091253732346</c:v>
                </c:pt>
              </c:numCache>
            </c:numRef>
          </c:val>
          <c:extLst>
            <c:ext xmlns:c16="http://schemas.microsoft.com/office/drawing/2014/chart" uri="{C3380CC4-5D6E-409C-BE32-E72D297353CC}">
              <c16:uniqueId val="{00000002-E3DD-464E-8AF2-CA5A2079677A}"/>
            </c:ext>
          </c:extLst>
        </c:ser>
        <c:dLbls>
          <c:showLegendKey val="0"/>
          <c:showVal val="1"/>
          <c:showCatName val="0"/>
          <c:showSerName val="0"/>
          <c:showPercent val="0"/>
          <c:showBubbleSize val="0"/>
        </c:dLbls>
        <c:gapWidth val="150"/>
        <c:shape val="box"/>
        <c:axId val="340534047"/>
        <c:axId val="340541951"/>
        <c:axId val="0"/>
      </c:bar3DChart>
      <c:catAx>
        <c:axId val="340534047"/>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j-lt"/>
                <a:ea typeface="+mn-ea"/>
                <a:cs typeface="+mn-cs"/>
              </a:defRPr>
            </a:pPr>
            <a:endParaRPr lang="en-US"/>
          </a:p>
        </c:txPr>
        <c:crossAx val="340541951"/>
        <c:crosses val="autoZero"/>
        <c:auto val="1"/>
        <c:lblAlgn val="ctr"/>
        <c:lblOffset val="100"/>
        <c:noMultiLvlLbl val="0"/>
      </c:catAx>
      <c:valAx>
        <c:axId val="340541951"/>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j-lt"/>
                <a:ea typeface="+mn-ea"/>
                <a:cs typeface="+mn-cs"/>
              </a:defRPr>
            </a:pPr>
            <a:endParaRPr lang="en-US"/>
          </a:p>
        </c:txPr>
        <c:crossAx val="34053404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mj-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sz="1100">
          <a:solidFill>
            <a:sysClr val="windowText" lastClr="000000"/>
          </a:solidFill>
          <a:latin typeface="+mj-lt"/>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cap="all" baseline="0">
                <a:solidFill>
                  <a:sysClr val="windowText" lastClr="000000"/>
                </a:solidFill>
                <a:latin typeface="+mj-lt"/>
                <a:ea typeface="+mn-ea"/>
                <a:cs typeface="+mn-cs"/>
              </a:defRPr>
            </a:pPr>
            <a:r>
              <a:rPr lang="bs-Latn-BA"/>
              <a:t>zaposleni prema spolu u općini Vogošća</a:t>
            </a:r>
          </a:p>
        </c:rich>
      </c:tx>
      <c:overlay val="0"/>
      <c:spPr>
        <a:noFill/>
        <a:ln>
          <a:noFill/>
        </a:ln>
        <a:effectLst/>
      </c:spPr>
      <c:txPr>
        <a:bodyPr rot="0" spcFirstLastPara="1" vertOverflow="ellipsis" vert="horz" wrap="square" anchor="ctr" anchorCtr="1"/>
        <a:lstStyle/>
        <a:p>
          <a:pPr>
            <a:defRPr sz="1200" b="0" i="0" u="none" strike="noStrike" kern="1200" cap="all" baseline="0">
              <a:solidFill>
                <a:sysClr val="windowText" lastClr="000000"/>
              </a:solidFill>
              <a:latin typeface="+mj-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spPr>
            <a:solidFill>
              <a:schemeClr val="accent6">
                <a:lumMod val="75000"/>
              </a:schemeClr>
            </a:solidFill>
          </c:spPr>
          <c:dPt>
            <c:idx val="0"/>
            <c:bubble3D val="0"/>
            <c:spPr>
              <a:solidFill>
                <a:srgbClr val="FFFF99"/>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2DDB-4CDE-A80E-7F1A4DB6B90A}"/>
              </c:ext>
            </c:extLst>
          </c:dPt>
          <c:dPt>
            <c:idx val="1"/>
            <c:bubble3D val="0"/>
            <c:spPr>
              <a:solidFill>
                <a:srgbClr val="647B3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2DDB-4CDE-A80E-7F1A4DB6B90A}"/>
              </c:ext>
            </c:extLst>
          </c:dPt>
          <c:dLbls>
            <c:dLbl>
              <c:idx val="0"/>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1"/>
              <c:showCatName val="1"/>
              <c:showSerName val="0"/>
              <c:showPercent val="0"/>
              <c:showBubbleSize val="0"/>
              <c:extLst>
                <c:ext xmlns:c16="http://schemas.microsoft.com/office/drawing/2014/chart" uri="{C3380CC4-5D6E-409C-BE32-E72D297353CC}">
                  <c16:uniqueId val="{00000001-2DDB-4CDE-A80E-7F1A4DB6B90A}"/>
                </c:ext>
              </c:extLst>
            </c:dLbl>
            <c:dLbl>
              <c:idx val="1"/>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1"/>
              <c:showCatName val="1"/>
              <c:showSerName val="0"/>
              <c:showPercent val="0"/>
              <c:showBubbleSize val="0"/>
              <c:extLst>
                <c:ext xmlns:c16="http://schemas.microsoft.com/office/drawing/2014/chart" uri="{C3380CC4-5D6E-409C-BE32-E72D297353CC}">
                  <c16:uniqueId val="{00000003-2DDB-4CDE-A80E-7F1A4DB6B90A}"/>
                </c:ext>
              </c:extLst>
            </c:dLbl>
            <c:spPr>
              <a:noFill/>
              <a:ln>
                <a:noFill/>
              </a:ln>
              <a:effectLst/>
            </c:sp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Sheet1!$B$17:$B$18</c:f>
              <c:strCache>
                <c:ptCount val="2"/>
                <c:pt idx="0">
                  <c:v>Muškarci</c:v>
                </c:pt>
                <c:pt idx="1">
                  <c:v>Žene</c:v>
                </c:pt>
              </c:strCache>
            </c:strRef>
          </c:cat>
          <c:val>
            <c:numRef>
              <c:f>Sheet1!$C$17:$C$18</c:f>
              <c:numCache>
                <c:formatCode>0.00%</c:formatCode>
                <c:ptCount val="2"/>
                <c:pt idx="0">
                  <c:v>0.59654471544715448</c:v>
                </c:pt>
                <c:pt idx="1">
                  <c:v>0.40345528455284552</c:v>
                </c:pt>
              </c:numCache>
            </c:numRef>
          </c:val>
          <c:extLst>
            <c:ext xmlns:c16="http://schemas.microsoft.com/office/drawing/2014/chart" uri="{C3380CC4-5D6E-409C-BE32-E72D297353CC}">
              <c16:uniqueId val="{00000004-2DDB-4CDE-A80E-7F1A4DB6B90A}"/>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b="0">
          <a:solidFill>
            <a:sysClr val="windowText" lastClr="000000"/>
          </a:solidFill>
          <a:latin typeface="+mj-lt"/>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cap="all" baseline="0">
                <a:solidFill>
                  <a:sysClr val="windowText" lastClr="000000"/>
                </a:solidFill>
                <a:latin typeface="+mj-lt"/>
                <a:ea typeface="+mn-ea"/>
                <a:cs typeface="+mn-cs"/>
              </a:defRPr>
            </a:pPr>
            <a:r>
              <a:rPr lang="bs-Latn-BA"/>
              <a:t>nezaposleni prema spolu u općini</a:t>
            </a:r>
            <a:r>
              <a:rPr lang="bs-Latn-BA" baseline="0"/>
              <a:t> vogošća</a:t>
            </a:r>
            <a:endParaRPr lang="bs-Latn-BA"/>
          </a:p>
        </c:rich>
      </c:tx>
      <c:overlay val="0"/>
      <c:spPr>
        <a:noFill/>
        <a:ln>
          <a:noFill/>
        </a:ln>
        <a:effectLst/>
      </c:spPr>
      <c:txPr>
        <a:bodyPr rot="0" spcFirstLastPara="1" vertOverflow="ellipsis" vert="horz" wrap="square" anchor="ctr" anchorCtr="1"/>
        <a:lstStyle/>
        <a:p>
          <a:pPr>
            <a:defRPr sz="1200" b="0" i="0" u="none" strike="noStrike" kern="1200" cap="all" baseline="0">
              <a:solidFill>
                <a:sysClr val="windowText" lastClr="000000"/>
              </a:solidFill>
              <a:latin typeface="+mj-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spPr>
            <a:solidFill>
              <a:schemeClr val="accent6">
                <a:lumMod val="75000"/>
              </a:schemeClr>
            </a:solidFill>
          </c:spPr>
          <c:dPt>
            <c:idx val="0"/>
            <c:bubble3D val="0"/>
            <c:spPr>
              <a:solidFill>
                <a:srgbClr val="FFFF99"/>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8B65-4884-8D6A-9FCB0D260D5F}"/>
              </c:ext>
            </c:extLst>
          </c:dPt>
          <c:dPt>
            <c:idx val="1"/>
            <c:bubble3D val="0"/>
            <c:spPr>
              <a:solidFill>
                <a:srgbClr val="647B3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8B65-4884-8D6A-9FCB0D260D5F}"/>
              </c:ext>
            </c:extLst>
          </c:dPt>
          <c:dLbls>
            <c:dLbl>
              <c:idx val="0"/>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1"/>
              <c:showCatName val="1"/>
              <c:showSerName val="0"/>
              <c:showPercent val="0"/>
              <c:showBubbleSize val="0"/>
              <c:extLst>
                <c:ext xmlns:c16="http://schemas.microsoft.com/office/drawing/2014/chart" uri="{C3380CC4-5D6E-409C-BE32-E72D297353CC}">
                  <c16:uniqueId val="{00000001-8B65-4884-8D6A-9FCB0D260D5F}"/>
                </c:ext>
              </c:extLst>
            </c:dLbl>
            <c:dLbl>
              <c:idx val="1"/>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1"/>
              <c:showCatName val="1"/>
              <c:showSerName val="0"/>
              <c:showPercent val="0"/>
              <c:showBubbleSize val="0"/>
              <c:extLst>
                <c:ext xmlns:c16="http://schemas.microsoft.com/office/drawing/2014/chart" uri="{C3380CC4-5D6E-409C-BE32-E72D297353CC}">
                  <c16:uniqueId val="{00000003-8B65-4884-8D6A-9FCB0D260D5F}"/>
                </c:ext>
              </c:extLst>
            </c:dLbl>
            <c:spPr>
              <a:noFill/>
              <a:ln>
                <a:noFill/>
              </a:ln>
              <a:effectLst/>
            </c:sp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Sheet1!$N$8:$N$9</c:f>
              <c:strCache>
                <c:ptCount val="2"/>
                <c:pt idx="0">
                  <c:v>Muškarci</c:v>
                </c:pt>
                <c:pt idx="1">
                  <c:v>Žene</c:v>
                </c:pt>
              </c:strCache>
            </c:strRef>
          </c:cat>
          <c:val>
            <c:numRef>
              <c:f>Sheet1!$O$8:$O$9</c:f>
              <c:numCache>
                <c:formatCode>0.00%</c:formatCode>
                <c:ptCount val="2"/>
                <c:pt idx="0">
                  <c:v>0.33228481555619105</c:v>
                </c:pt>
                <c:pt idx="1">
                  <c:v>0.66771518444380895</c:v>
                </c:pt>
              </c:numCache>
            </c:numRef>
          </c:val>
          <c:extLst>
            <c:ext xmlns:c16="http://schemas.microsoft.com/office/drawing/2014/chart" uri="{C3380CC4-5D6E-409C-BE32-E72D297353CC}">
              <c16:uniqueId val="{00000004-8B65-4884-8D6A-9FCB0D260D5F}"/>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b="0">
          <a:solidFill>
            <a:sysClr val="windowText" lastClr="000000"/>
          </a:solidFill>
          <a:latin typeface="+mj-lt"/>
        </a:defRPr>
      </a:pPr>
      <a:endParaRPr lang="en-US"/>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cap="all" baseline="0">
                <a:solidFill>
                  <a:sysClr val="windowText" lastClr="000000"/>
                </a:solidFill>
                <a:latin typeface="+mj-lt"/>
                <a:ea typeface="+mn-ea"/>
                <a:cs typeface="+mn-cs"/>
              </a:defRPr>
            </a:pPr>
            <a:r>
              <a:rPr lang="bs-Latn-BA"/>
              <a:t>Zaposleni u Kantonu SArajevo prema općinama</a:t>
            </a:r>
            <a:endParaRPr lang="en-US"/>
          </a:p>
        </c:rich>
      </c:tx>
      <c:overlay val="0"/>
      <c:spPr>
        <a:noFill/>
        <a:ln>
          <a:noFill/>
        </a:ln>
        <a:effectLst/>
      </c:spPr>
      <c:txPr>
        <a:bodyPr rot="0" spcFirstLastPara="1" vertOverflow="ellipsis" vert="horz" wrap="square" anchor="ctr" anchorCtr="1"/>
        <a:lstStyle/>
        <a:p>
          <a:pPr>
            <a:defRPr sz="1200" b="0" i="0" u="none" strike="noStrike" kern="1200" cap="all" baseline="0">
              <a:solidFill>
                <a:sysClr val="windowText" lastClr="000000"/>
              </a:solidFill>
              <a:latin typeface="+mj-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4.4359276519006556E-2"/>
          <c:y val="0.25480041081821292"/>
          <c:w val="0.86819754673522953"/>
          <c:h val="0.66228323633458863"/>
        </c:manualLayout>
      </c:layout>
      <c:pie3DChart>
        <c:varyColors val="1"/>
        <c:ser>
          <c:idx val="0"/>
          <c:order val="0"/>
          <c:spPr>
            <a:solidFill>
              <a:schemeClr val="accent6">
                <a:lumMod val="75000"/>
              </a:schemeClr>
            </a:solidFill>
          </c:spPr>
          <c:dPt>
            <c:idx val="0"/>
            <c:bubble3D val="0"/>
            <c:spPr>
              <a:solidFill>
                <a:srgbClr val="FFFF99"/>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9A7B-49BD-9B3D-7AA4FC807D8A}"/>
              </c:ext>
            </c:extLst>
          </c:dPt>
          <c:dPt>
            <c:idx val="1"/>
            <c:bubble3D val="0"/>
            <c:spPr>
              <a:solidFill>
                <a:srgbClr val="647B3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9A7B-49BD-9B3D-7AA4FC807D8A}"/>
              </c:ext>
            </c:extLst>
          </c:dPt>
          <c:dPt>
            <c:idx val="2"/>
            <c:bubble3D val="0"/>
            <c:spPr>
              <a:solidFill>
                <a:srgbClr val="FFC000">
                  <a:lumMod val="40000"/>
                  <a:lumOff val="60000"/>
                </a:srgb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9A7B-49BD-9B3D-7AA4FC807D8A}"/>
              </c:ext>
            </c:extLst>
          </c:dPt>
          <c:dPt>
            <c:idx val="3"/>
            <c:bubble3D val="0"/>
            <c:spPr>
              <a:solidFill>
                <a:srgbClr val="00B0F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9A7B-49BD-9B3D-7AA4FC807D8A}"/>
              </c:ext>
            </c:extLst>
          </c:dPt>
          <c:dPt>
            <c:idx val="4"/>
            <c:bubble3D val="0"/>
            <c:spPr>
              <a:solidFill>
                <a:srgbClr val="5B9BD5">
                  <a:lumMod val="75000"/>
                </a:srgb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9A7B-49BD-9B3D-7AA4FC807D8A}"/>
              </c:ext>
            </c:extLst>
          </c:dPt>
          <c:dPt>
            <c:idx val="5"/>
            <c:bubble3D val="0"/>
            <c:spPr>
              <a:solidFill>
                <a:srgbClr val="ED7D31">
                  <a:lumMod val="75000"/>
                </a:srgb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9A7B-49BD-9B3D-7AA4FC807D8A}"/>
              </c:ext>
            </c:extLst>
          </c:dPt>
          <c:dPt>
            <c:idx val="6"/>
            <c:bubble3D val="0"/>
            <c:spPr>
              <a:solidFill>
                <a:srgbClr val="C38BAB"/>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9A7B-49BD-9B3D-7AA4FC807D8A}"/>
              </c:ext>
            </c:extLst>
          </c:dPt>
          <c:dPt>
            <c:idx val="7"/>
            <c:bubble3D val="0"/>
            <c:spPr>
              <a:solidFill>
                <a:schemeClr val="accent6">
                  <a:lumMod val="75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F-9A7B-49BD-9B3D-7AA4FC807D8A}"/>
              </c:ext>
            </c:extLst>
          </c:dPt>
          <c:dPt>
            <c:idx val="8"/>
            <c:bubble3D val="0"/>
            <c:spPr>
              <a:solidFill>
                <a:srgbClr val="4472C4">
                  <a:lumMod val="75000"/>
                </a:srgb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1-9A7B-49BD-9B3D-7AA4FC807D8A}"/>
              </c:ext>
            </c:extLst>
          </c:dPt>
          <c:dLbls>
            <c:dLbl>
              <c:idx val="0"/>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1"/>
              <c:showCatName val="1"/>
              <c:showSerName val="0"/>
              <c:showPercent val="0"/>
              <c:showBubbleSize val="0"/>
              <c:extLst>
                <c:ext xmlns:c16="http://schemas.microsoft.com/office/drawing/2014/chart" uri="{C3380CC4-5D6E-409C-BE32-E72D297353CC}">
                  <c16:uniqueId val="{00000001-9A7B-49BD-9B3D-7AA4FC807D8A}"/>
                </c:ext>
              </c:extLst>
            </c:dLbl>
            <c:dLbl>
              <c:idx val="1"/>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1"/>
              <c:showCatName val="1"/>
              <c:showSerName val="0"/>
              <c:showPercent val="0"/>
              <c:showBubbleSize val="0"/>
              <c:extLst>
                <c:ext xmlns:c16="http://schemas.microsoft.com/office/drawing/2014/chart" uri="{C3380CC4-5D6E-409C-BE32-E72D297353CC}">
                  <c16:uniqueId val="{00000003-9A7B-49BD-9B3D-7AA4FC807D8A}"/>
                </c:ext>
              </c:extLst>
            </c:dLbl>
            <c:dLbl>
              <c:idx val="2"/>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1"/>
              <c:showCatName val="1"/>
              <c:showSerName val="0"/>
              <c:showPercent val="0"/>
              <c:showBubbleSize val="0"/>
              <c:extLst>
                <c:ext xmlns:c16="http://schemas.microsoft.com/office/drawing/2014/chart" uri="{C3380CC4-5D6E-409C-BE32-E72D297353CC}">
                  <c16:uniqueId val="{00000005-9A7B-49BD-9B3D-7AA4FC807D8A}"/>
                </c:ext>
              </c:extLst>
            </c:dLbl>
            <c:dLbl>
              <c:idx val="3"/>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1"/>
              <c:showCatName val="1"/>
              <c:showSerName val="0"/>
              <c:showPercent val="0"/>
              <c:showBubbleSize val="0"/>
              <c:extLst>
                <c:ext xmlns:c16="http://schemas.microsoft.com/office/drawing/2014/chart" uri="{C3380CC4-5D6E-409C-BE32-E72D297353CC}">
                  <c16:uniqueId val="{00000007-9A7B-49BD-9B3D-7AA4FC807D8A}"/>
                </c:ext>
              </c:extLst>
            </c:dLbl>
            <c:dLbl>
              <c:idx val="4"/>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1"/>
              <c:showCatName val="1"/>
              <c:showSerName val="0"/>
              <c:showPercent val="0"/>
              <c:showBubbleSize val="0"/>
              <c:extLst>
                <c:ext xmlns:c16="http://schemas.microsoft.com/office/drawing/2014/chart" uri="{C3380CC4-5D6E-409C-BE32-E72D297353CC}">
                  <c16:uniqueId val="{00000009-9A7B-49BD-9B3D-7AA4FC807D8A}"/>
                </c:ext>
              </c:extLst>
            </c:dLbl>
            <c:dLbl>
              <c:idx val="5"/>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1"/>
              <c:showCatName val="1"/>
              <c:showSerName val="0"/>
              <c:showPercent val="0"/>
              <c:showBubbleSize val="0"/>
              <c:extLst>
                <c:ext xmlns:c16="http://schemas.microsoft.com/office/drawing/2014/chart" uri="{C3380CC4-5D6E-409C-BE32-E72D297353CC}">
                  <c16:uniqueId val="{0000000B-9A7B-49BD-9B3D-7AA4FC807D8A}"/>
                </c:ext>
              </c:extLst>
            </c:dLbl>
            <c:dLbl>
              <c:idx val="6"/>
              <c:layout>
                <c:manualLayout>
                  <c:x val="-4.1666666666666692E-2"/>
                  <c:y val="4.6296296296296294E-2"/>
                </c:manualLayout>
              </c:layout>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j-lt"/>
                      <a:ea typeface="+mn-ea"/>
                      <a:cs typeface="+mn-cs"/>
                    </a:defRPr>
                  </a:pPr>
                  <a:endParaRPr lang="en-US"/>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D-9A7B-49BD-9B3D-7AA4FC807D8A}"/>
                </c:ext>
              </c:extLst>
            </c:dLbl>
            <c:dLbl>
              <c:idx val="7"/>
              <c:layout>
                <c:manualLayout>
                  <c:x val="-1.3888888888888888E-2"/>
                  <c:y val="-2.7777777777777776E-2"/>
                </c:manualLayout>
              </c:layout>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j-lt"/>
                      <a:ea typeface="+mn-ea"/>
                      <a:cs typeface="+mn-cs"/>
                    </a:defRPr>
                  </a:pPr>
                  <a:endParaRPr lang="en-US"/>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F-9A7B-49BD-9B3D-7AA4FC807D8A}"/>
                </c:ext>
              </c:extLst>
            </c:dLbl>
            <c:dLbl>
              <c:idx val="8"/>
              <c:layout>
                <c:manualLayout>
                  <c:x val="0.13611111111111115"/>
                  <c:y val="-3.7037037037037056E-2"/>
                </c:manualLayout>
              </c:layout>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j-lt"/>
                      <a:ea typeface="+mn-ea"/>
                      <a:cs typeface="+mn-cs"/>
                    </a:defRPr>
                  </a:pPr>
                  <a:endParaRPr lang="en-US"/>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11-9A7B-49BD-9B3D-7AA4FC807D8A}"/>
                </c:ext>
              </c:extLst>
            </c:dLbl>
            <c:spPr>
              <a:noFill/>
              <a:ln>
                <a:noFill/>
              </a:ln>
              <a:effectLst/>
            </c:sp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Sheet1!$V$29:$V$37</c:f>
              <c:strCache>
                <c:ptCount val="9"/>
                <c:pt idx="0">
                  <c:v>Centar Sarajevo</c:v>
                </c:pt>
                <c:pt idx="1">
                  <c:v>Hadžići</c:v>
                </c:pt>
                <c:pt idx="2">
                  <c:v>Ilidža</c:v>
                </c:pt>
                <c:pt idx="3">
                  <c:v>Ilijaš</c:v>
                </c:pt>
                <c:pt idx="4">
                  <c:v>Novi Grad Sarajevo</c:v>
                </c:pt>
                <c:pt idx="5">
                  <c:v>Novo Sarajevo</c:v>
                </c:pt>
                <c:pt idx="6">
                  <c:v>Stari Grad Sarajevo</c:v>
                </c:pt>
                <c:pt idx="7">
                  <c:v>Trnovo</c:v>
                </c:pt>
                <c:pt idx="8">
                  <c:v>Vogošća</c:v>
                </c:pt>
              </c:strCache>
            </c:strRef>
          </c:cat>
          <c:val>
            <c:numRef>
              <c:f>Sheet1!$W$29:$W$37</c:f>
              <c:numCache>
                <c:formatCode>0.00%</c:formatCode>
                <c:ptCount val="9"/>
                <c:pt idx="0">
                  <c:v>0.2861012992597598</c:v>
                </c:pt>
                <c:pt idx="1">
                  <c:v>3.4837362164818628E-2</c:v>
                </c:pt>
                <c:pt idx="2">
                  <c:v>0.16340571920017199</c:v>
                </c:pt>
                <c:pt idx="3">
                  <c:v>2.6138771999877138E-2</c:v>
                </c:pt>
                <c:pt idx="4">
                  <c:v>0.19740148048038825</c:v>
                </c:pt>
                <c:pt idx="5">
                  <c:v>0.1829959762877415</c:v>
                </c:pt>
                <c:pt idx="6">
                  <c:v>6.4367109991706847E-2</c:v>
                </c:pt>
                <c:pt idx="7">
                  <c:v>2.4387996437018151E-3</c:v>
                </c:pt>
                <c:pt idx="8">
                  <c:v>4.2313480971834017E-2</c:v>
                </c:pt>
              </c:numCache>
            </c:numRef>
          </c:val>
          <c:extLst>
            <c:ext xmlns:c16="http://schemas.microsoft.com/office/drawing/2014/chart" uri="{C3380CC4-5D6E-409C-BE32-E72D297353CC}">
              <c16:uniqueId val="{00000012-9A7B-49BD-9B3D-7AA4FC807D8A}"/>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b="0">
          <a:solidFill>
            <a:sysClr val="windowText" lastClr="000000"/>
          </a:solidFill>
          <a:latin typeface="+mj-lt"/>
        </a:defRPr>
      </a:pPr>
      <a:endParaRPr lang="en-US"/>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cap="all" baseline="0">
                <a:solidFill>
                  <a:sysClr val="windowText" lastClr="000000"/>
                </a:solidFill>
                <a:latin typeface="+mj-lt"/>
                <a:ea typeface="+mn-ea"/>
                <a:cs typeface="+mn-cs"/>
              </a:defRPr>
            </a:pPr>
            <a:r>
              <a:rPr lang="bs-Latn-BA"/>
              <a:t>Nezaposleni u Kantonu SArajevo prema općinama</a:t>
            </a:r>
            <a:endParaRPr lang="en-US"/>
          </a:p>
        </c:rich>
      </c:tx>
      <c:overlay val="0"/>
      <c:spPr>
        <a:noFill/>
        <a:ln>
          <a:noFill/>
        </a:ln>
        <a:effectLst/>
      </c:spPr>
      <c:txPr>
        <a:bodyPr rot="0" spcFirstLastPara="1" vertOverflow="ellipsis" vert="horz" wrap="square" anchor="ctr" anchorCtr="1"/>
        <a:lstStyle/>
        <a:p>
          <a:pPr>
            <a:defRPr sz="1200" b="0" i="0" u="none" strike="noStrike" kern="1200" cap="all" baseline="0">
              <a:solidFill>
                <a:sysClr val="windowText" lastClr="000000"/>
              </a:solidFill>
              <a:latin typeface="+mj-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spPr>
            <a:solidFill>
              <a:schemeClr val="accent6">
                <a:lumMod val="75000"/>
              </a:schemeClr>
            </a:solidFill>
          </c:spPr>
          <c:dPt>
            <c:idx val="0"/>
            <c:bubble3D val="0"/>
            <c:spPr>
              <a:solidFill>
                <a:srgbClr val="FFFF99"/>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EB9F-424C-B1EC-D3AE83F4FC33}"/>
              </c:ext>
            </c:extLst>
          </c:dPt>
          <c:dPt>
            <c:idx val="1"/>
            <c:bubble3D val="0"/>
            <c:spPr>
              <a:solidFill>
                <a:srgbClr val="647B3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EB9F-424C-B1EC-D3AE83F4FC33}"/>
              </c:ext>
            </c:extLst>
          </c:dPt>
          <c:dPt>
            <c:idx val="2"/>
            <c:bubble3D val="0"/>
            <c:spPr>
              <a:solidFill>
                <a:srgbClr val="FFC000">
                  <a:lumMod val="40000"/>
                  <a:lumOff val="60000"/>
                </a:srgb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EB9F-424C-B1EC-D3AE83F4FC33}"/>
              </c:ext>
            </c:extLst>
          </c:dPt>
          <c:dPt>
            <c:idx val="3"/>
            <c:bubble3D val="0"/>
            <c:spPr>
              <a:solidFill>
                <a:srgbClr val="00B0F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EB9F-424C-B1EC-D3AE83F4FC33}"/>
              </c:ext>
            </c:extLst>
          </c:dPt>
          <c:dPt>
            <c:idx val="4"/>
            <c:bubble3D val="0"/>
            <c:spPr>
              <a:solidFill>
                <a:srgbClr val="5B9BD5">
                  <a:lumMod val="75000"/>
                </a:srgb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EB9F-424C-B1EC-D3AE83F4FC33}"/>
              </c:ext>
            </c:extLst>
          </c:dPt>
          <c:dPt>
            <c:idx val="5"/>
            <c:bubble3D val="0"/>
            <c:spPr>
              <a:solidFill>
                <a:srgbClr val="ED7D31">
                  <a:lumMod val="75000"/>
                </a:srgb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EB9F-424C-B1EC-D3AE83F4FC33}"/>
              </c:ext>
            </c:extLst>
          </c:dPt>
          <c:dPt>
            <c:idx val="6"/>
            <c:bubble3D val="0"/>
            <c:spPr>
              <a:solidFill>
                <a:srgbClr val="C38BAB"/>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EB9F-424C-B1EC-D3AE83F4FC33}"/>
              </c:ext>
            </c:extLst>
          </c:dPt>
          <c:dPt>
            <c:idx val="7"/>
            <c:bubble3D val="0"/>
            <c:spPr>
              <a:solidFill>
                <a:schemeClr val="accent6">
                  <a:lumMod val="75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F-EB9F-424C-B1EC-D3AE83F4FC33}"/>
              </c:ext>
            </c:extLst>
          </c:dPt>
          <c:dPt>
            <c:idx val="8"/>
            <c:bubble3D val="0"/>
            <c:spPr>
              <a:solidFill>
                <a:srgbClr val="4472C4">
                  <a:lumMod val="75000"/>
                </a:srgb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1-EB9F-424C-B1EC-D3AE83F4FC33}"/>
              </c:ext>
            </c:extLst>
          </c:dPt>
          <c:dLbls>
            <c:dLbl>
              <c:idx val="0"/>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1"/>
              <c:showCatName val="1"/>
              <c:showSerName val="0"/>
              <c:showPercent val="0"/>
              <c:showBubbleSize val="0"/>
              <c:extLst>
                <c:ext xmlns:c16="http://schemas.microsoft.com/office/drawing/2014/chart" uri="{C3380CC4-5D6E-409C-BE32-E72D297353CC}">
                  <c16:uniqueId val="{00000001-EB9F-424C-B1EC-D3AE83F4FC33}"/>
                </c:ext>
              </c:extLst>
            </c:dLbl>
            <c:dLbl>
              <c:idx val="1"/>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1"/>
              <c:showCatName val="1"/>
              <c:showSerName val="0"/>
              <c:showPercent val="0"/>
              <c:showBubbleSize val="0"/>
              <c:extLst>
                <c:ext xmlns:c16="http://schemas.microsoft.com/office/drawing/2014/chart" uri="{C3380CC4-5D6E-409C-BE32-E72D297353CC}">
                  <c16:uniqueId val="{00000003-EB9F-424C-B1EC-D3AE83F4FC33}"/>
                </c:ext>
              </c:extLst>
            </c:dLbl>
            <c:dLbl>
              <c:idx val="2"/>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1"/>
              <c:showCatName val="1"/>
              <c:showSerName val="0"/>
              <c:showPercent val="0"/>
              <c:showBubbleSize val="0"/>
              <c:extLst>
                <c:ext xmlns:c16="http://schemas.microsoft.com/office/drawing/2014/chart" uri="{C3380CC4-5D6E-409C-BE32-E72D297353CC}">
                  <c16:uniqueId val="{00000005-EB9F-424C-B1EC-D3AE83F4FC33}"/>
                </c:ext>
              </c:extLst>
            </c:dLbl>
            <c:dLbl>
              <c:idx val="3"/>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1"/>
              <c:showCatName val="1"/>
              <c:showSerName val="0"/>
              <c:showPercent val="0"/>
              <c:showBubbleSize val="0"/>
              <c:extLst>
                <c:ext xmlns:c16="http://schemas.microsoft.com/office/drawing/2014/chart" uri="{C3380CC4-5D6E-409C-BE32-E72D297353CC}">
                  <c16:uniqueId val="{00000007-EB9F-424C-B1EC-D3AE83F4FC33}"/>
                </c:ext>
              </c:extLst>
            </c:dLbl>
            <c:dLbl>
              <c:idx val="4"/>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1"/>
              <c:showCatName val="1"/>
              <c:showSerName val="0"/>
              <c:showPercent val="0"/>
              <c:showBubbleSize val="0"/>
              <c:extLst>
                <c:ext xmlns:c16="http://schemas.microsoft.com/office/drawing/2014/chart" uri="{C3380CC4-5D6E-409C-BE32-E72D297353CC}">
                  <c16:uniqueId val="{00000009-EB9F-424C-B1EC-D3AE83F4FC33}"/>
                </c:ext>
              </c:extLst>
            </c:dLbl>
            <c:dLbl>
              <c:idx val="5"/>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j-lt"/>
                      <a:ea typeface="+mn-ea"/>
                      <a:cs typeface="+mn-cs"/>
                    </a:defRPr>
                  </a:pPr>
                  <a:endParaRPr lang="en-US"/>
                </a:p>
              </c:txPr>
              <c:dLblPos val="outEnd"/>
              <c:showLegendKey val="0"/>
              <c:showVal val="1"/>
              <c:showCatName val="1"/>
              <c:showSerName val="0"/>
              <c:showPercent val="0"/>
              <c:showBubbleSize val="0"/>
              <c:extLst>
                <c:ext xmlns:c16="http://schemas.microsoft.com/office/drawing/2014/chart" uri="{C3380CC4-5D6E-409C-BE32-E72D297353CC}">
                  <c16:uniqueId val="{0000000B-EB9F-424C-B1EC-D3AE83F4FC33}"/>
                </c:ext>
              </c:extLst>
            </c:dLbl>
            <c:dLbl>
              <c:idx val="6"/>
              <c:layout>
                <c:manualLayout>
                  <c:x val="-4.1666666666666692E-2"/>
                  <c:y val="4.6296296296296294E-2"/>
                </c:manualLayout>
              </c:layout>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j-lt"/>
                      <a:ea typeface="+mn-ea"/>
                      <a:cs typeface="+mn-cs"/>
                    </a:defRPr>
                  </a:pPr>
                  <a:endParaRPr lang="en-US"/>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D-EB9F-424C-B1EC-D3AE83F4FC33}"/>
                </c:ext>
              </c:extLst>
            </c:dLbl>
            <c:dLbl>
              <c:idx val="7"/>
              <c:layout>
                <c:manualLayout>
                  <c:x val="-1.3888888888888888E-2"/>
                  <c:y val="-2.7777777777777776E-2"/>
                </c:manualLayout>
              </c:layout>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j-lt"/>
                      <a:ea typeface="+mn-ea"/>
                      <a:cs typeface="+mn-cs"/>
                    </a:defRPr>
                  </a:pPr>
                  <a:endParaRPr lang="en-US"/>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F-EB9F-424C-B1EC-D3AE83F4FC33}"/>
                </c:ext>
              </c:extLst>
            </c:dLbl>
            <c:dLbl>
              <c:idx val="8"/>
              <c:layout>
                <c:manualLayout>
                  <c:x val="0.13611111111111115"/>
                  <c:y val="-3.7037037037037056E-2"/>
                </c:manualLayout>
              </c:layout>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j-lt"/>
                      <a:ea typeface="+mn-ea"/>
                      <a:cs typeface="+mn-cs"/>
                    </a:defRPr>
                  </a:pPr>
                  <a:endParaRPr lang="en-US"/>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11-EB9F-424C-B1EC-D3AE83F4FC33}"/>
                </c:ext>
              </c:extLst>
            </c:dLbl>
            <c:spPr>
              <a:noFill/>
              <a:ln>
                <a:noFill/>
              </a:ln>
              <a:effectLst/>
            </c:sp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Sheet1!$AD$16:$AD$24</c:f>
              <c:strCache>
                <c:ptCount val="9"/>
                <c:pt idx="0">
                  <c:v>Centar Sarajevo</c:v>
                </c:pt>
                <c:pt idx="1">
                  <c:v>Hadžići</c:v>
                </c:pt>
                <c:pt idx="2">
                  <c:v>Ilidža</c:v>
                </c:pt>
                <c:pt idx="3">
                  <c:v>Ilijaš</c:v>
                </c:pt>
                <c:pt idx="4">
                  <c:v>Novi Grad Sarajevo</c:v>
                </c:pt>
                <c:pt idx="5">
                  <c:v>Novo Sarajevo</c:v>
                </c:pt>
                <c:pt idx="6">
                  <c:v>Stari Grad Sarajevo</c:v>
                </c:pt>
                <c:pt idx="7">
                  <c:v>Trnovo</c:v>
                </c:pt>
                <c:pt idx="8">
                  <c:v>Vogošća</c:v>
                </c:pt>
              </c:strCache>
            </c:strRef>
          </c:cat>
          <c:val>
            <c:numRef>
              <c:f>Sheet1!$AE$16:$AE$24</c:f>
              <c:numCache>
                <c:formatCode>0.00%</c:formatCode>
                <c:ptCount val="9"/>
                <c:pt idx="0">
                  <c:v>0.11680314993612165</c:v>
                </c:pt>
                <c:pt idx="1">
                  <c:v>7.9921251596958967E-2</c:v>
                </c:pt>
                <c:pt idx="2">
                  <c:v>0.16949756005612918</c:v>
                </c:pt>
                <c:pt idx="3">
                  <c:v>7.6842524137642157E-2</c:v>
                </c:pt>
                <c:pt idx="4">
                  <c:v>0.27348315077387059</c:v>
                </c:pt>
                <c:pt idx="5">
                  <c:v>0.11542086413806103</c:v>
                </c:pt>
                <c:pt idx="6">
                  <c:v>8.7356273692588013E-2</c:v>
                </c:pt>
                <c:pt idx="7">
                  <c:v>7.4350220956290449E-3</c:v>
                </c:pt>
                <c:pt idx="8">
                  <c:v>7.3240203572999346E-2</c:v>
                </c:pt>
              </c:numCache>
            </c:numRef>
          </c:val>
          <c:extLst>
            <c:ext xmlns:c16="http://schemas.microsoft.com/office/drawing/2014/chart" uri="{C3380CC4-5D6E-409C-BE32-E72D297353CC}">
              <c16:uniqueId val="{00000012-EB9F-424C-B1EC-D3AE83F4FC33}"/>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b="0">
          <a:solidFill>
            <a:sysClr val="windowText" lastClr="000000"/>
          </a:solidFill>
          <a:latin typeface="+mj-lt"/>
        </a:defRPr>
      </a:pPr>
      <a:endParaRPr lang="en-US"/>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ysClr val="windowText" lastClr="000000"/>
                </a:solidFill>
                <a:latin typeface="+mj-lt"/>
                <a:ea typeface="+mn-ea"/>
                <a:cs typeface="+mn-cs"/>
              </a:defRPr>
            </a:pPr>
            <a:r>
              <a:rPr lang="bs-Latn-BA" sz="1200"/>
              <a:t>Zaposleni u Općini Vogošća prema oblasti djelatnosti</a:t>
            </a:r>
          </a:p>
        </c:rich>
      </c:tx>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mj-lt"/>
              <a:ea typeface="+mn-ea"/>
              <a:cs typeface="+mn-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1609492563429571"/>
          <c:y val="0.26033542976939206"/>
          <c:w val="0.85334951881014875"/>
          <c:h val="0.54648475544330544"/>
        </c:manualLayout>
      </c:layout>
      <c:bar3DChart>
        <c:barDir val="col"/>
        <c:grouping val="clustered"/>
        <c:varyColors val="0"/>
        <c:ser>
          <c:idx val="0"/>
          <c:order val="0"/>
          <c:spPr>
            <a:solidFill>
              <a:srgbClr val="647B31"/>
            </a:solidFill>
            <a:ln>
              <a:noFill/>
            </a:ln>
            <a:effectLst/>
            <a:sp3d/>
          </c:spPr>
          <c:invertIfNegative val="0"/>
          <c:dLbls>
            <c:spPr>
              <a:noFill/>
              <a:ln>
                <a:noFill/>
              </a:ln>
              <a:effectLst/>
            </c:spPr>
            <c:txPr>
              <a:bodyPr rot="-5400000" spcFirstLastPara="1" vertOverflow="ellipsis" wrap="square" anchor="ctr" anchorCtr="1"/>
              <a:lstStyle/>
              <a:p>
                <a:pPr>
                  <a:defRPr sz="1100" b="0" i="0" u="none" strike="noStrike" kern="1200" baseline="0">
                    <a:solidFill>
                      <a:sysClr val="windowText" lastClr="000000"/>
                    </a:solidFill>
                    <a:latin typeface="+mj-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Sheet2!$C$60:$U$60</c:f>
              <c:strCache>
                <c:ptCount val="19"/>
                <c:pt idx="0">
                  <c:v>A</c:v>
                </c:pt>
                <c:pt idx="1">
                  <c:v>B</c:v>
                </c:pt>
                <c:pt idx="2">
                  <c:v>C</c:v>
                </c:pt>
                <c:pt idx="3">
                  <c:v>D</c:v>
                </c:pt>
                <c:pt idx="4">
                  <c:v>E</c:v>
                </c:pt>
                <c:pt idx="5">
                  <c:v>F</c:v>
                </c:pt>
                <c:pt idx="6">
                  <c:v>G</c:v>
                </c:pt>
                <c:pt idx="7">
                  <c:v>H</c:v>
                </c:pt>
                <c:pt idx="8">
                  <c:v>I</c:v>
                </c:pt>
                <c:pt idx="9">
                  <c:v>J</c:v>
                </c:pt>
                <c:pt idx="10">
                  <c:v>K</c:v>
                </c:pt>
                <c:pt idx="11">
                  <c:v>L</c:v>
                </c:pt>
                <c:pt idx="12">
                  <c:v>M</c:v>
                </c:pt>
                <c:pt idx="13">
                  <c:v>N</c:v>
                </c:pt>
                <c:pt idx="14">
                  <c:v>O</c:v>
                </c:pt>
                <c:pt idx="15">
                  <c:v>P</c:v>
                </c:pt>
                <c:pt idx="16">
                  <c:v>Q</c:v>
                </c:pt>
                <c:pt idx="17">
                  <c:v>R</c:v>
                </c:pt>
                <c:pt idx="18">
                  <c:v>S</c:v>
                </c:pt>
              </c:strCache>
            </c:strRef>
          </c:cat>
          <c:val>
            <c:numRef>
              <c:f>Sheet2!$C$61:$U$61</c:f>
              <c:numCache>
                <c:formatCode>0.00%</c:formatCode>
                <c:ptCount val="19"/>
                <c:pt idx="0">
                  <c:v>1.0307781649245064E-2</c:v>
                </c:pt>
                <c:pt idx="1">
                  <c:v>3.9198606271777002E-3</c:v>
                </c:pt>
                <c:pt idx="2">
                  <c:v>0.30023228803716606</c:v>
                </c:pt>
                <c:pt idx="3">
                  <c:v>1.8873403019744484E-3</c:v>
                </c:pt>
                <c:pt idx="4">
                  <c:v>4.2102206736353079E-3</c:v>
                </c:pt>
                <c:pt idx="5">
                  <c:v>3.8037166085946574E-2</c:v>
                </c:pt>
                <c:pt idx="6">
                  <c:v>0.29907084785133564</c:v>
                </c:pt>
                <c:pt idx="7">
                  <c:v>2.656794425087108E-2</c:v>
                </c:pt>
                <c:pt idx="8">
                  <c:v>4.8925667828106853E-2</c:v>
                </c:pt>
                <c:pt idx="9">
                  <c:v>3.6149825783972127E-2</c:v>
                </c:pt>
                <c:pt idx="10">
                  <c:v>9.1463414634146336E-3</c:v>
                </c:pt>
                <c:pt idx="11">
                  <c:v>8.130081300813009E-3</c:v>
                </c:pt>
                <c:pt idx="12">
                  <c:v>2.6858304297328689E-2</c:v>
                </c:pt>
                <c:pt idx="13">
                  <c:v>1.4518002322880372E-2</c:v>
                </c:pt>
                <c:pt idx="14">
                  <c:v>1.4082462253193961E-2</c:v>
                </c:pt>
                <c:pt idx="15">
                  <c:v>7.4477351916376305E-2</c:v>
                </c:pt>
                <c:pt idx="16">
                  <c:v>5.2990708478513358E-2</c:v>
                </c:pt>
                <c:pt idx="17">
                  <c:v>1.1178861788617886E-2</c:v>
                </c:pt>
                <c:pt idx="18">
                  <c:v>1.9308943089430895E-2</c:v>
                </c:pt>
              </c:numCache>
            </c:numRef>
          </c:val>
          <c:extLst>
            <c:ext xmlns:c16="http://schemas.microsoft.com/office/drawing/2014/chart" uri="{C3380CC4-5D6E-409C-BE32-E72D297353CC}">
              <c16:uniqueId val="{00000000-399C-42B5-B53D-74DAD45AF344}"/>
            </c:ext>
          </c:extLst>
        </c:ser>
        <c:dLbls>
          <c:showLegendKey val="0"/>
          <c:showVal val="1"/>
          <c:showCatName val="0"/>
          <c:showSerName val="0"/>
          <c:showPercent val="0"/>
          <c:showBubbleSize val="0"/>
        </c:dLbls>
        <c:gapWidth val="150"/>
        <c:shape val="box"/>
        <c:axId val="340534047"/>
        <c:axId val="340541951"/>
        <c:axId val="0"/>
      </c:bar3DChart>
      <c:catAx>
        <c:axId val="340534047"/>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j-lt"/>
                <a:ea typeface="+mn-ea"/>
                <a:cs typeface="+mn-cs"/>
              </a:defRPr>
            </a:pPr>
            <a:endParaRPr lang="en-US"/>
          </a:p>
        </c:txPr>
        <c:crossAx val="340541951"/>
        <c:crosses val="autoZero"/>
        <c:auto val="1"/>
        <c:lblAlgn val="ctr"/>
        <c:lblOffset val="100"/>
        <c:noMultiLvlLbl val="0"/>
      </c:catAx>
      <c:valAx>
        <c:axId val="340541951"/>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ysClr val="windowText" lastClr="000000"/>
                </a:solidFill>
                <a:latin typeface="+mj-lt"/>
                <a:ea typeface="+mn-ea"/>
                <a:cs typeface="+mn-cs"/>
              </a:defRPr>
            </a:pPr>
            <a:endParaRPr lang="en-US"/>
          </a:p>
        </c:txPr>
        <c:crossAx val="340534047"/>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1100">
          <a:solidFill>
            <a:sysClr val="windowText" lastClr="000000"/>
          </a:solidFill>
          <a:latin typeface="+mj-lt"/>
        </a:defRPr>
      </a:pPr>
      <a:endParaRPr lang="en-US"/>
    </a:p>
  </c:txPr>
  <c:externalData r:id="rId4">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ysClr val="windowText" lastClr="000000"/>
                </a:solidFill>
                <a:latin typeface="+mj-lt"/>
                <a:ea typeface="+mn-ea"/>
                <a:cs typeface="+mn-cs"/>
              </a:defRPr>
            </a:pPr>
            <a:r>
              <a:rPr lang="bs-Latn-BA" sz="1200"/>
              <a:t>Zaposleni u Općini Vogošća prema području djelatnosti i</a:t>
            </a:r>
            <a:r>
              <a:rPr lang="bs-Latn-BA" sz="1200" baseline="0"/>
              <a:t> spolu</a:t>
            </a:r>
            <a:endParaRPr lang="bs-Latn-BA" sz="1200"/>
          </a:p>
        </c:rich>
      </c:tx>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mj-lt"/>
              <a:ea typeface="+mn-ea"/>
              <a:cs typeface="+mn-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1609492563429571"/>
          <c:y val="0.16851306252281381"/>
          <c:w val="0.85334951881014875"/>
          <c:h val="0.6375443239297075"/>
        </c:manualLayout>
      </c:layout>
      <c:bar3DChart>
        <c:barDir val="col"/>
        <c:grouping val="clustered"/>
        <c:varyColors val="0"/>
        <c:ser>
          <c:idx val="0"/>
          <c:order val="0"/>
          <c:tx>
            <c:strRef>
              <c:f>Sheet2!$B$38</c:f>
              <c:strCache>
                <c:ptCount val="1"/>
                <c:pt idx="0">
                  <c:v>Muškarci</c:v>
                </c:pt>
              </c:strCache>
            </c:strRef>
          </c:tx>
          <c:spPr>
            <a:solidFill>
              <a:srgbClr val="647B31"/>
            </a:solidFill>
            <a:ln>
              <a:noFill/>
            </a:ln>
            <a:effectLst/>
            <a:sp3d/>
          </c:spPr>
          <c:invertIfNegative val="0"/>
          <c:cat>
            <c:strRef>
              <c:f>Sheet2!$C$37:$U$37</c:f>
              <c:strCache>
                <c:ptCount val="19"/>
                <c:pt idx="0">
                  <c:v>A</c:v>
                </c:pt>
                <c:pt idx="1">
                  <c:v>B</c:v>
                </c:pt>
                <c:pt idx="2">
                  <c:v>C</c:v>
                </c:pt>
                <c:pt idx="3">
                  <c:v>D</c:v>
                </c:pt>
                <c:pt idx="4">
                  <c:v>E</c:v>
                </c:pt>
                <c:pt idx="5">
                  <c:v>F</c:v>
                </c:pt>
                <c:pt idx="6">
                  <c:v>G</c:v>
                </c:pt>
                <c:pt idx="7">
                  <c:v>H</c:v>
                </c:pt>
                <c:pt idx="8">
                  <c:v>I</c:v>
                </c:pt>
                <c:pt idx="9">
                  <c:v>J</c:v>
                </c:pt>
                <c:pt idx="10">
                  <c:v>K</c:v>
                </c:pt>
                <c:pt idx="11">
                  <c:v>L</c:v>
                </c:pt>
                <c:pt idx="12">
                  <c:v>M</c:v>
                </c:pt>
                <c:pt idx="13">
                  <c:v>N</c:v>
                </c:pt>
                <c:pt idx="14">
                  <c:v>O</c:v>
                </c:pt>
                <c:pt idx="15">
                  <c:v>P</c:v>
                </c:pt>
                <c:pt idx="16">
                  <c:v>Q</c:v>
                </c:pt>
                <c:pt idx="17">
                  <c:v>R</c:v>
                </c:pt>
                <c:pt idx="18">
                  <c:v>S</c:v>
                </c:pt>
              </c:strCache>
            </c:strRef>
          </c:cat>
          <c:val>
            <c:numRef>
              <c:f>Sheet2!$C$38:$U$38</c:f>
              <c:numCache>
                <c:formatCode>0.00%</c:formatCode>
                <c:ptCount val="19"/>
                <c:pt idx="0">
                  <c:v>0.6901408450704225</c:v>
                </c:pt>
                <c:pt idx="1">
                  <c:v>0.92592592592592593</c:v>
                </c:pt>
                <c:pt idx="2">
                  <c:v>0.74661508704061896</c:v>
                </c:pt>
                <c:pt idx="3">
                  <c:v>0.76923076923076916</c:v>
                </c:pt>
                <c:pt idx="4">
                  <c:v>0.86206896551724133</c:v>
                </c:pt>
                <c:pt idx="5">
                  <c:v>0.88167938931297707</c:v>
                </c:pt>
                <c:pt idx="6">
                  <c:v>0.54660194174757282</c:v>
                </c:pt>
                <c:pt idx="7">
                  <c:v>0.89071038251366119</c:v>
                </c:pt>
                <c:pt idx="8">
                  <c:v>0.45697329376854601</c:v>
                </c:pt>
                <c:pt idx="9">
                  <c:v>0.68273092369477917</c:v>
                </c:pt>
                <c:pt idx="10">
                  <c:v>0.36507936507936511</c:v>
                </c:pt>
                <c:pt idx="11">
                  <c:v>0.8035714285714286</c:v>
                </c:pt>
                <c:pt idx="12">
                  <c:v>0.63243243243243241</c:v>
                </c:pt>
                <c:pt idx="13">
                  <c:v>0.48</c:v>
                </c:pt>
                <c:pt idx="14">
                  <c:v>0.46391752577319589</c:v>
                </c:pt>
                <c:pt idx="15">
                  <c:v>0.21052631578947367</c:v>
                </c:pt>
                <c:pt idx="16">
                  <c:v>0.4</c:v>
                </c:pt>
                <c:pt idx="17">
                  <c:v>0.32467532467532467</c:v>
                </c:pt>
                <c:pt idx="18">
                  <c:v>0.4135338345864662</c:v>
                </c:pt>
              </c:numCache>
            </c:numRef>
          </c:val>
          <c:extLst>
            <c:ext xmlns:c16="http://schemas.microsoft.com/office/drawing/2014/chart" uri="{C3380CC4-5D6E-409C-BE32-E72D297353CC}">
              <c16:uniqueId val="{00000000-29B0-41F1-99BC-5DCA03266C42}"/>
            </c:ext>
          </c:extLst>
        </c:ser>
        <c:ser>
          <c:idx val="1"/>
          <c:order val="1"/>
          <c:tx>
            <c:strRef>
              <c:f>Sheet2!$B$39</c:f>
              <c:strCache>
                <c:ptCount val="1"/>
                <c:pt idx="0">
                  <c:v>Žene</c:v>
                </c:pt>
              </c:strCache>
            </c:strRef>
          </c:tx>
          <c:spPr>
            <a:solidFill>
              <a:srgbClr val="FFFF99"/>
            </a:solidFill>
            <a:ln>
              <a:noFill/>
            </a:ln>
            <a:effectLst/>
            <a:sp3d/>
          </c:spPr>
          <c:invertIfNegative val="0"/>
          <c:cat>
            <c:strRef>
              <c:f>Sheet2!$C$37:$U$37</c:f>
              <c:strCache>
                <c:ptCount val="19"/>
                <c:pt idx="0">
                  <c:v>A</c:v>
                </c:pt>
                <c:pt idx="1">
                  <c:v>B</c:v>
                </c:pt>
                <c:pt idx="2">
                  <c:v>C</c:v>
                </c:pt>
                <c:pt idx="3">
                  <c:v>D</c:v>
                </c:pt>
                <c:pt idx="4">
                  <c:v>E</c:v>
                </c:pt>
                <c:pt idx="5">
                  <c:v>F</c:v>
                </c:pt>
                <c:pt idx="6">
                  <c:v>G</c:v>
                </c:pt>
                <c:pt idx="7">
                  <c:v>H</c:v>
                </c:pt>
                <c:pt idx="8">
                  <c:v>I</c:v>
                </c:pt>
                <c:pt idx="9">
                  <c:v>J</c:v>
                </c:pt>
                <c:pt idx="10">
                  <c:v>K</c:v>
                </c:pt>
                <c:pt idx="11">
                  <c:v>L</c:v>
                </c:pt>
                <c:pt idx="12">
                  <c:v>M</c:v>
                </c:pt>
                <c:pt idx="13">
                  <c:v>N</c:v>
                </c:pt>
                <c:pt idx="14">
                  <c:v>O</c:v>
                </c:pt>
                <c:pt idx="15">
                  <c:v>P</c:v>
                </c:pt>
                <c:pt idx="16">
                  <c:v>Q</c:v>
                </c:pt>
                <c:pt idx="17">
                  <c:v>R</c:v>
                </c:pt>
                <c:pt idx="18">
                  <c:v>S</c:v>
                </c:pt>
              </c:strCache>
            </c:strRef>
          </c:cat>
          <c:val>
            <c:numRef>
              <c:f>Sheet2!$C$39:$U$39</c:f>
              <c:numCache>
                <c:formatCode>0.00%</c:formatCode>
                <c:ptCount val="19"/>
                <c:pt idx="0">
                  <c:v>0.30985915492957744</c:v>
                </c:pt>
                <c:pt idx="1">
                  <c:v>7.407407407407407E-2</c:v>
                </c:pt>
                <c:pt idx="2">
                  <c:v>0.25338491295938104</c:v>
                </c:pt>
                <c:pt idx="3">
                  <c:v>0.23076923076923078</c:v>
                </c:pt>
                <c:pt idx="4">
                  <c:v>0.13793103448275862</c:v>
                </c:pt>
                <c:pt idx="5">
                  <c:v>0.1183206106870229</c:v>
                </c:pt>
                <c:pt idx="6">
                  <c:v>0.45339805825242718</c:v>
                </c:pt>
                <c:pt idx="7">
                  <c:v>0.10928961748633879</c:v>
                </c:pt>
                <c:pt idx="8">
                  <c:v>0.54302670623145399</c:v>
                </c:pt>
                <c:pt idx="9">
                  <c:v>0.31726907630522089</c:v>
                </c:pt>
                <c:pt idx="10">
                  <c:v>0.63492063492063489</c:v>
                </c:pt>
                <c:pt idx="11">
                  <c:v>0.19642857142857142</c:v>
                </c:pt>
                <c:pt idx="12">
                  <c:v>0.36756756756756759</c:v>
                </c:pt>
                <c:pt idx="13">
                  <c:v>0.52</c:v>
                </c:pt>
                <c:pt idx="14">
                  <c:v>0.53608247422680411</c:v>
                </c:pt>
                <c:pt idx="15">
                  <c:v>0.78947368421052633</c:v>
                </c:pt>
                <c:pt idx="16">
                  <c:v>0.6</c:v>
                </c:pt>
                <c:pt idx="17">
                  <c:v>0.67532467532467533</c:v>
                </c:pt>
                <c:pt idx="18">
                  <c:v>0.5864661654135338</c:v>
                </c:pt>
              </c:numCache>
            </c:numRef>
          </c:val>
          <c:extLst>
            <c:ext xmlns:c16="http://schemas.microsoft.com/office/drawing/2014/chart" uri="{C3380CC4-5D6E-409C-BE32-E72D297353CC}">
              <c16:uniqueId val="{00000001-29B0-41F1-99BC-5DCA03266C42}"/>
            </c:ext>
          </c:extLst>
        </c:ser>
        <c:dLbls>
          <c:showLegendKey val="0"/>
          <c:showVal val="0"/>
          <c:showCatName val="0"/>
          <c:showSerName val="0"/>
          <c:showPercent val="0"/>
          <c:showBubbleSize val="0"/>
        </c:dLbls>
        <c:gapWidth val="150"/>
        <c:shape val="box"/>
        <c:axId val="340534047"/>
        <c:axId val="340541951"/>
        <c:axId val="0"/>
      </c:bar3DChart>
      <c:catAx>
        <c:axId val="340534047"/>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j-lt"/>
                <a:ea typeface="+mn-ea"/>
                <a:cs typeface="+mn-cs"/>
              </a:defRPr>
            </a:pPr>
            <a:endParaRPr lang="en-US"/>
          </a:p>
        </c:txPr>
        <c:crossAx val="340541951"/>
        <c:crosses val="autoZero"/>
        <c:auto val="1"/>
        <c:lblAlgn val="ctr"/>
        <c:lblOffset val="100"/>
        <c:noMultiLvlLbl val="0"/>
      </c:catAx>
      <c:valAx>
        <c:axId val="340541951"/>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mj-lt"/>
                <a:ea typeface="+mn-ea"/>
                <a:cs typeface="+mn-cs"/>
              </a:defRPr>
            </a:pPr>
            <a:endParaRPr lang="en-US"/>
          </a:p>
        </c:txPr>
        <c:crossAx val="340534047"/>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ysClr val="windowText" lastClr="000000"/>
                </a:solidFill>
                <a:latin typeface="+mj-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1100">
          <a:solidFill>
            <a:sysClr val="windowText" lastClr="000000"/>
          </a:solidFill>
          <a:latin typeface="+mj-lt"/>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8.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9.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0.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6_4">
  <dgm:title val=""/>
  <dgm:desc val=""/>
  <dgm:catLst>
    <dgm:cat type="accent6" pri="11400"/>
  </dgm:catLst>
  <dgm:styleLbl name="node0">
    <dgm:fillClrLst meth="cycle">
      <a:schemeClr val="accent6">
        <a:shade val="60000"/>
      </a:schemeClr>
    </dgm:fillClrLst>
    <dgm:linClrLst meth="repeat">
      <a:schemeClr val="lt1"/>
    </dgm:linClrLst>
    <dgm:effectClrLst/>
    <dgm:txLinClrLst/>
    <dgm:txFillClrLst/>
    <dgm:txEffectClrLst/>
  </dgm:styleLbl>
  <dgm:styleLbl name="alignNode1">
    <dgm:fillClrLst meth="cycle">
      <a:schemeClr val="accent6">
        <a:shade val="50000"/>
      </a:schemeClr>
      <a:schemeClr val="accent6">
        <a:tint val="55000"/>
      </a:schemeClr>
    </dgm:fillClrLst>
    <dgm:linClrLst meth="cycle">
      <a:schemeClr val="accent6">
        <a:shade val="50000"/>
      </a:schemeClr>
      <a:schemeClr val="accent6">
        <a:tint val="55000"/>
      </a:schemeClr>
    </dgm:linClrLst>
    <dgm:effectClrLst/>
    <dgm:txLinClrLst/>
    <dgm:txFillClrLst/>
    <dgm:txEffectClrLst/>
  </dgm:styleLbl>
  <dgm:styleLbl name="node1">
    <dgm:fillClrLst meth="cycle">
      <a:schemeClr val="accent6">
        <a:shade val="50000"/>
      </a:schemeClr>
      <a:schemeClr val="accent6">
        <a:tint val="55000"/>
      </a:schemeClr>
    </dgm:fillClrLst>
    <dgm:linClrLst meth="repeat">
      <a:schemeClr val="lt1"/>
    </dgm:linClrLst>
    <dgm:effectClrLst/>
    <dgm:txLinClrLst/>
    <dgm:txFillClrLst/>
    <dgm:txEffectClrLst/>
  </dgm:styleLbl>
  <dgm:styleLbl name="lnNode1">
    <dgm:fillClrLst meth="cycle">
      <a:schemeClr val="accent6">
        <a:shade val="50000"/>
      </a:schemeClr>
      <a:schemeClr val="accent6">
        <a:tint val="55000"/>
      </a:schemeClr>
    </dgm:fillClrLst>
    <dgm:linClrLst meth="repeat">
      <a:schemeClr val="lt1"/>
    </dgm:linClrLst>
    <dgm:effectClrLst/>
    <dgm:txLinClrLst/>
    <dgm:txFillClrLst/>
    <dgm:txEffectClrLst/>
  </dgm:styleLbl>
  <dgm:styleLbl name="vennNode1">
    <dgm:fillClrLst meth="cycle">
      <a:schemeClr val="accent6">
        <a:shade val="80000"/>
        <a:alpha val="50000"/>
      </a:schemeClr>
      <a:schemeClr val="accent6">
        <a:tint val="50000"/>
        <a:alpha val="50000"/>
      </a:schemeClr>
    </dgm:fillClrLst>
    <dgm:linClrLst meth="repeat">
      <a:schemeClr val="lt1"/>
    </dgm:linClrLst>
    <dgm:effectClrLst/>
    <dgm:txLinClrLst/>
    <dgm:txFillClrLst/>
    <dgm:txEffectClrLst/>
  </dgm:styleLbl>
  <dgm:styleLbl name="node2">
    <dgm:fillClrLst>
      <a:schemeClr val="accent6">
        <a:shade val="80000"/>
      </a:schemeClr>
    </dgm:fillClrLst>
    <dgm:linClrLst meth="repeat">
      <a:schemeClr val="lt1"/>
    </dgm:linClrLst>
    <dgm:effectClrLst/>
    <dgm:txLinClrLst/>
    <dgm:txFillClrLst/>
    <dgm:txEffectClrLst/>
  </dgm:styleLbl>
  <dgm:styleLbl name="node3">
    <dgm:fillClrLst>
      <a:schemeClr val="accent6">
        <a:tint val="99000"/>
      </a:schemeClr>
    </dgm:fillClrLst>
    <dgm:linClrLst meth="repeat">
      <a:schemeClr val="lt1"/>
    </dgm:linClrLst>
    <dgm:effectClrLst/>
    <dgm:txLinClrLst/>
    <dgm:txFillClrLst/>
    <dgm:txEffectClrLst/>
  </dgm:styleLbl>
  <dgm:styleLbl name="node4">
    <dgm:fillClrLst>
      <a:schemeClr val="accent6">
        <a:tint val="70000"/>
      </a:schemeClr>
    </dgm:fillClrLst>
    <dgm:linClrLst meth="repeat">
      <a:schemeClr val="lt1"/>
    </dgm:linClrLst>
    <dgm:effectClrLst/>
    <dgm:txLinClrLst/>
    <dgm:txFillClrLst/>
    <dgm:txEffectClrLst/>
  </dgm:styleLbl>
  <dgm:styleLbl name="fgImgPlace1">
    <dgm:fillClrLst>
      <a:schemeClr val="accent6">
        <a:tint val="50000"/>
      </a:schemeClr>
      <a:schemeClr val="accent6">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6">
        <a:shade val="90000"/>
      </a:schemeClr>
      <a:schemeClr val="accent6">
        <a:tint val="50000"/>
      </a:schemeClr>
    </dgm:fillClrLst>
    <dgm:linClrLst meth="cycle">
      <a:schemeClr val="accent6">
        <a:shade val="90000"/>
      </a:schemeClr>
      <a:schemeClr val="accent6">
        <a:tint val="50000"/>
      </a:schemeClr>
    </dgm:linClrLst>
    <dgm:effectClrLst/>
    <dgm:txLinClrLst/>
    <dgm:txFillClrLst/>
    <dgm:txEffectClrLst/>
  </dgm:styleLbl>
  <dgm:styleLbl name="fgSibTrans2D1">
    <dgm:fillClrLst meth="cycle">
      <a:schemeClr val="accent6">
        <a:shade val="90000"/>
      </a:schemeClr>
      <a:schemeClr val="accent6">
        <a:tint val="50000"/>
      </a:schemeClr>
    </dgm:fillClrLst>
    <dgm:linClrLst meth="cycle">
      <a:schemeClr val="accent6">
        <a:shade val="90000"/>
      </a:schemeClr>
      <a:schemeClr val="accent6">
        <a:tint val="50000"/>
      </a:schemeClr>
    </dgm:linClrLst>
    <dgm:effectClrLst/>
    <dgm:txLinClrLst/>
    <dgm:txFillClrLst/>
    <dgm:txEffectClrLst/>
  </dgm:styleLbl>
  <dgm:styleLbl name="bgSibTrans2D1">
    <dgm:fillClrLst meth="cycle">
      <a:schemeClr val="accent6">
        <a:shade val="90000"/>
      </a:schemeClr>
      <a:schemeClr val="accent6">
        <a:tint val="50000"/>
      </a:schemeClr>
    </dgm:fillClrLst>
    <dgm:linClrLst meth="cycle">
      <a:schemeClr val="accent6">
        <a:shade val="90000"/>
      </a:schemeClr>
      <a:schemeClr val="accent6">
        <a:tint val="50000"/>
      </a:schemeClr>
    </dgm:linClrLst>
    <dgm:effectClrLst/>
    <dgm:txLinClrLst/>
    <dgm:txFillClrLst/>
    <dgm:txEffectClrLst/>
  </dgm:styleLbl>
  <dgm:styleLbl name="sibTrans1D1">
    <dgm:fillClrLst meth="cycle">
      <a:schemeClr val="accent6">
        <a:shade val="90000"/>
      </a:schemeClr>
      <a:schemeClr val="accent6">
        <a:tint val="50000"/>
      </a:schemeClr>
    </dgm:fillClrLst>
    <dgm:linClrLst meth="cycle">
      <a:schemeClr val="accent6">
        <a:shade val="90000"/>
      </a:schemeClr>
      <a:schemeClr val="accent6">
        <a:tint val="5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shade val="80000"/>
      </a:schemeClr>
    </dgm:fillClrLst>
    <dgm:linClrLst meth="repeat">
      <a:schemeClr val="lt1"/>
    </dgm:linClrLst>
    <dgm:effectClrLst/>
    <dgm:txLinClrLst/>
    <dgm:txFillClrLst/>
    <dgm:txEffectClrLst/>
  </dgm:styleLbl>
  <dgm:styleLbl name="asst1">
    <dgm:fillClrLst meth="repeat">
      <a:schemeClr val="accent6">
        <a:shade val="80000"/>
      </a:schemeClr>
    </dgm:fillClrLst>
    <dgm:linClrLst meth="repeat">
      <a:schemeClr val="lt1"/>
    </dgm:linClrLst>
    <dgm:effectClrLst/>
    <dgm:txLinClrLst/>
    <dgm:txFillClrLst/>
    <dgm:txEffectClrLst/>
  </dgm:styleLbl>
  <dgm:styleLbl name="asst2">
    <dgm:fillClrLst>
      <a:schemeClr val="accent6">
        <a:tint val="90000"/>
      </a:schemeClr>
    </dgm:fillClrLst>
    <dgm:linClrLst meth="repeat">
      <a:schemeClr val="lt1"/>
    </dgm:linClrLst>
    <dgm:effectClrLst/>
    <dgm:txLinClrLst/>
    <dgm:txFillClrLst/>
    <dgm:txEffectClrLst/>
  </dgm:styleLbl>
  <dgm:styleLbl name="asst3">
    <dgm:fillClrLst>
      <a:schemeClr val="accent6">
        <a:tint val="70000"/>
      </a:schemeClr>
    </dgm:fillClrLst>
    <dgm:linClrLst meth="repeat">
      <a:schemeClr val="lt1"/>
    </dgm:linClrLst>
    <dgm:effectClrLst/>
    <dgm:txLinClrLst/>
    <dgm:txFillClrLst/>
    <dgm:txEffectClrLst/>
  </dgm:styleLbl>
  <dgm:styleLbl name="asst4">
    <dgm:fillClrLst>
      <a:schemeClr val="accent6">
        <a:tint val="50000"/>
      </a:schemeClr>
    </dgm:fillClrLst>
    <dgm:linClrLst meth="repeat">
      <a:schemeClr val="lt1"/>
    </dgm:linClrLst>
    <dgm:effectClrLst/>
    <dgm:txLinClrLst/>
    <dgm:txFillClrLst/>
    <dgm:txEffectClrLst/>
  </dgm:styleLbl>
  <dgm:styleLbl name="parChTrans2D1">
    <dgm:fillClrLst meth="repeat">
      <a:schemeClr val="accent6">
        <a:tint val="60000"/>
      </a:schemeClr>
    </dgm:fillClrLst>
    <dgm:linClrLst meth="repeat">
      <a:schemeClr val="accent6">
        <a:shade val="80000"/>
      </a:schemeClr>
    </dgm:linClrLst>
    <dgm:effectClrLst/>
    <dgm:txLinClrLst/>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dk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a:tint val="90000"/>
      </a:schemeClr>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6"/>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meth="repeat">
      <a:schemeClr val="accent6">
        <a:alpha val="90000"/>
        <a:tint val="55000"/>
      </a:schemeClr>
    </dgm:fillClrLst>
    <dgm:linClrLst meth="repeat">
      <a:schemeClr val="accent6">
        <a:alpha val="90000"/>
        <a:tint val="55000"/>
      </a:schemeClr>
    </dgm:linClrLst>
    <dgm:effectClrLst/>
    <dgm:txLinClrLst/>
    <dgm:txFillClrLst meth="repeat">
      <a:schemeClr val="dk1"/>
    </dgm:txFillClrLst>
    <dgm:txEffectClrLst/>
  </dgm:styleLbl>
  <dgm:styleLbl name="alignAccFollowNode1">
    <dgm:fillClrLst meth="repeat">
      <a:schemeClr val="accent6">
        <a:alpha val="90000"/>
        <a:tint val="55000"/>
      </a:schemeClr>
    </dgm:fillClrLst>
    <dgm:linClrLst meth="repeat">
      <a:schemeClr val="accent6">
        <a:alpha val="90000"/>
        <a:tint val="55000"/>
      </a:schemeClr>
    </dgm:linClrLst>
    <dgm:effectClrLst/>
    <dgm:txLinClrLst/>
    <dgm:txFillClrLst meth="repeat">
      <a:schemeClr val="dk1"/>
    </dgm:txFillClrLst>
    <dgm:txEffectClrLst/>
  </dgm:styleLbl>
  <dgm:styleLbl name="bgAccFollowNode1">
    <dgm:fillClrLst meth="repeat">
      <a:schemeClr val="accent6">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50000"/>
      </a:schemeClr>
    </dgm:linClrLst>
    <dgm:effectClrLst/>
    <dgm:txLinClrLst/>
    <dgm:txFillClrLst meth="repeat">
      <a:schemeClr val="dk1"/>
    </dgm:txFillClrLst>
    <dgm:txEffectClrLst/>
  </dgm:styleLbl>
  <dgm:styleLbl name="bgShp">
    <dgm:fillClrLst meth="repeat">
      <a:schemeClr val="accent6">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55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37A69D0-7FD4-465A-8B13-E1FF59B86F7E}" type="doc">
      <dgm:prSet loTypeId="urn:microsoft.com/office/officeart/2005/8/layout/arrow1" loCatId="relationship" qsTypeId="urn:microsoft.com/office/officeart/2005/8/quickstyle/3d2" qsCatId="3D" csTypeId="urn:microsoft.com/office/officeart/2005/8/colors/accent6_4" csCatId="accent6" phldr="1"/>
      <dgm:spPr/>
      <dgm:t>
        <a:bodyPr/>
        <a:lstStyle/>
        <a:p>
          <a:endParaRPr lang="bs-Latn-BA"/>
        </a:p>
      </dgm:t>
    </dgm:pt>
    <dgm:pt modelId="{48EC4E23-A394-4A31-957E-A64AEDE3234E}">
      <dgm:prSet phldrT="[Text]" custT="1"/>
      <dgm:spPr>
        <a:solidFill>
          <a:srgbClr val="647B31"/>
        </a:solidFill>
      </dgm:spPr>
      <dgm:t>
        <a:bodyPr lIns="0" rIns="0"/>
        <a:lstStyle/>
        <a:p>
          <a:pPr algn="ctr"/>
          <a:r>
            <a:rPr lang="bs-Latn-BA" sz="1200" b="0" dirty="0">
              <a:ln/>
              <a:latin typeface="+mj-lt"/>
            </a:rPr>
            <a:t>OTKLANJANJE DISKRIMINACIJE</a:t>
          </a:r>
        </a:p>
      </dgm:t>
    </dgm:pt>
    <dgm:pt modelId="{CB958D8C-B139-44EA-8F0C-23E4EFC1AE10}" type="parTrans" cxnId="{ABBA30AF-B05F-4A0F-9F2C-BAE4578CF1B6}">
      <dgm:prSet/>
      <dgm:spPr/>
      <dgm:t>
        <a:bodyPr/>
        <a:lstStyle/>
        <a:p>
          <a:pPr algn="ctr"/>
          <a:endParaRPr lang="bs-Latn-BA" b="0">
            <a:latin typeface="+mj-lt"/>
          </a:endParaRPr>
        </a:p>
      </dgm:t>
    </dgm:pt>
    <dgm:pt modelId="{82B98E78-B194-4D8E-AE63-7E44A61E24B3}" type="sibTrans" cxnId="{ABBA30AF-B05F-4A0F-9F2C-BAE4578CF1B6}">
      <dgm:prSet/>
      <dgm:spPr/>
      <dgm:t>
        <a:bodyPr/>
        <a:lstStyle/>
        <a:p>
          <a:pPr algn="ctr"/>
          <a:endParaRPr lang="bs-Latn-BA" b="0">
            <a:latin typeface="+mj-lt"/>
          </a:endParaRPr>
        </a:p>
      </dgm:t>
    </dgm:pt>
    <dgm:pt modelId="{580DF81A-2A13-4594-84C5-91527347F485}">
      <dgm:prSet phldrT="[Text]" custT="1"/>
      <dgm:spPr/>
      <dgm:t>
        <a:bodyPr lIns="0" rIns="0"/>
        <a:lstStyle/>
        <a:p>
          <a:pPr algn="ctr"/>
          <a:r>
            <a:rPr lang="bs-Latn-BA" sz="1200" b="0" dirty="0">
              <a:ln w="12700"/>
              <a:solidFill>
                <a:schemeClr val="tx1"/>
              </a:solidFill>
              <a:latin typeface="+mj-lt"/>
            </a:rPr>
            <a:t>OSIGURAVANJE RAVNOPRAVNOSTI</a:t>
          </a:r>
        </a:p>
      </dgm:t>
    </dgm:pt>
    <dgm:pt modelId="{F37DE8C1-E4DF-4E18-98A9-166C08C7A49C}" type="parTrans" cxnId="{09709E94-7A28-4C75-81FC-C31D5023B75E}">
      <dgm:prSet/>
      <dgm:spPr/>
      <dgm:t>
        <a:bodyPr/>
        <a:lstStyle/>
        <a:p>
          <a:pPr algn="ctr"/>
          <a:endParaRPr lang="bs-Latn-BA" b="0">
            <a:latin typeface="+mj-lt"/>
          </a:endParaRPr>
        </a:p>
      </dgm:t>
    </dgm:pt>
    <dgm:pt modelId="{B5F7206F-B7BA-4583-ACDD-F02BC9974CD2}" type="sibTrans" cxnId="{09709E94-7A28-4C75-81FC-C31D5023B75E}">
      <dgm:prSet/>
      <dgm:spPr/>
      <dgm:t>
        <a:bodyPr/>
        <a:lstStyle/>
        <a:p>
          <a:pPr algn="ctr"/>
          <a:endParaRPr lang="bs-Latn-BA" b="0">
            <a:latin typeface="+mj-lt"/>
          </a:endParaRPr>
        </a:p>
      </dgm:t>
    </dgm:pt>
    <dgm:pt modelId="{F476A8A2-9FD0-4543-80F7-A7B6BD15ED61}" type="pres">
      <dgm:prSet presAssocID="{337A69D0-7FD4-465A-8B13-E1FF59B86F7E}" presName="cycle" presStyleCnt="0">
        <dgm:presLayoutVars>
          <dgm:dir/>
          <dgm:resizeHandles val="exact"/>
        </dgm:presLayoutVars>
      </dgm:prSet>
      <dgm:spPr/>
      <dgm:t>
        <a:bodyPr/>
        <a:lstStyle/>
        <a:p>
          <a:endParaRPr lang="en-US"/>
        </a:p>
      </dgm:t>
    </dgm:pt>
    <dgm:pt modelId="{BE5068F0-AD1D-418A-ABE8-0331CCB16470}" type="pres">
      <dgm:prSet presAssocID="{48EC4E23-A394-4A31-957E-A64AEDE3234E}" presName="arrow" presStyleLbl="node1" presStyleIdx="0" presStyleCnt="2" custScaleY="100056" custRadScaleRad="59175">
        <dgm:presLayoutVars>
          <dgm:bulletEnabled val="1"/>
        </dgm:presLayoutVars>
      </dgm:prSet>
      <dgm:spPr/>
      <dgm:t>
        <a:bodyPr/>
        <a:lstStyle/>
        <a:p>
          <a:endParaRPr lang="en-US"/>
        </a:p>
      </dgm:t>
    </dgm:pt>
    <dgm:pt modelId="{CF08C370-59C9-4B66-8CB0-37D2F678BAFF}" type="pres">
      <dgm:prSet presAssocID="{580DF81A-2A13-4594-84C5-91527347F485}" presName="arrow" presStyleLbl="node1" presStyleIdx="1" presStyleCnt="2" custScaleY="100056" custRadScaleRad="57450" custRadScaleInc="-7">
        <dgm:presLayoutVars>
          <dgm:bulletEnabled val="1"/>
        </dgm:presLayoutVars>
      </dgm:prSet>
      <dgm:spPr/>
      <dgm:t>
        <a:bodyPr/>
        <a:lstStyle/>
        <a:p>
          <a:endParaRPr lang="en-US"/>
        </a:p>
      </dgm:t>
    </dgm:pt>
  </dgm:ptLst>
  <dgm:cxnLst>
    <dgm:cxn modelId="{ABBA30AF-B05F-4A0F-9F2C-BAE4578CF1B6}" srcId="{337A69D0-7FD4-465A-8B13-E1FF59B86F7E}" destId="{48EC4E23-A394-4A31-957E-A64AEDE3234E}" srcOrd="0" destOrd="0" parTransId="{CB958D8C-B139-44EA-8F0C-23E4EFC1AE10}" sibTransId="{82B98E78-B194-4D8E-AE63-7E44A61E24B3}"/>
    <dgm:cxn modelId="{567D9F79-89E2-4A94-BDB9-EA36353EC17F}" type="presOf" srcId="{580DF81A-2A13-4594-84C5-91527347F485}" destId="{CF08C370-59C9-4B66-8CB0-37D2F678BAFF}" srcOrd="0" destOrd="0" presId="urn:microsoft.com/office/officeart/2005/8/layout/arrow1"/>
    <dgm:cxn modelId="{23E44D6C-98F3-4FD3-A5E8-C099F990BD72}" type="presOf" srcId="{48EC4E23-A394-4A31-957E-A64AEDE3234E}" destId="{BE5068F0-AD1D-418A-ABE8-0331CCB16470}" srcOrd="0" destOrd="0" presId="urn:microsoft.com/office/officeart/2005/8/layout/arrow1"/>
    <dgm:cxn modelId="{09709E94-7A28-4C75-81FC-C31D5023B75E}" srcId="{337A69D0-7FD4-465A-8B13-E1FF59B86F7E}" destId="{580DF81A-2A13-4594-84C5-91527347F485}" srcOrd="1" destOrd="0" parTransId="{F37DE8C1-E4DF-4E18-98A9-166C08C7A49C}" sibTransId="{B5F7206F-B7BA-4583-ACDD-F02BC9974CD2}"/>
    <dgm:cxn modelId="{A3A2E955-7431-48F9-81D5-9DAA2C64B3BA}" type="presOf" srcId="{337A69D0-7FD4-465A-8B13-E1FF59B86F7E}" destId="{F476A8A2-9FD0-4543-80F7-A7B6BD15ED61}" srcOrd="0" destOrd="0" presId="urn:microsoft.com/office/officeart/2005/8/layout/arrow1"/>
    <dgm:cxn modelId="{E33D3851-3775-4BE5-98F0-634238B0041C}" type="presParOf" srcId="{F476A8A2-9FD0-4543-80F7-A7B6BD15ED61}" destId="{BE5068F0-AD1D-418A-ABE8-0331CCB16470}" srcOrd="0" destOrd="0" presId="urn:microsoft.com/office/officeart/2005/8/layout/arrow1"/>
    <dgm:cxn modelId="{AC9F1961-8BCC-4B8F-A7F8-B944EFA4ECF5}" type="presParOf" srcId="{F476A8A2-9FD0-4543-80F7-A7B6BD15ED61}" destId="{CF08C370-59C9-4B66-8CB0-37D2F678BAFF}" srcOrd="1" destOrd="0" presId="urn:microsoft.com/office/officeart/2005/8/layout/arrow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592D9B2-D44F-4562-B3F6-85BB097F55C2}" type="doc">
      <dgm:prSet loTypeId="urn:microsoft.com/office/officeart/2005/8/layout/lProcess2" loCatId="list" qsTypeId="urn:microsoft.com/office/officeart/2005/8/quickstyle/simple1" qsCatId="simple" csTypeId="urn:microsoft.com/office/officeart/2005/8/colors/accent4_2" csCatId="accent4" phldr="1"/>
      <dgm:spPr/>
      <dgm:t>
        <a:bodyPr/>
        <a:lstStyle/>
        <a:p>
          <a:endParaRPr lang="en-GB"/>
        </a:p>
      </dgm:t>
    </dgm:pt>
    <dgm:pt modelId="{F9FF39B9-B6F5-4DF1-954F-539BD09E4CD2}">
      <dgm:prSet phldrT="[Text]" custT="1"/>
      <dgm:spPr>
        <a:solidFill>
          <a:srgbClr val="FFFF99"/>
        </a:solidFill>
        <a:ln w="25400" cap="flat" cmpd="sng" algn="ctr">
          <a:solidFill>
            <a:srgbClr val="FFFF99"/>
          </a:solidFill>
          <a:prstDash val="solid"/>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dgm:spPr>
      <dgm:t>
        <a:bodyPr/>
        <a:lstStyle/>
        <a:p>
          <a:pPr algn="ctr"/>
          <a:r>
            <a:rPr lang="bs-Latn-BA" sz="800">
              <a:solidFill>
                <a:sysClr val="windowText" lastClr="000000"/>
              </a:solidFill>
              <a:latin typeface="Cambria"/>
              <a:ea typeface="+mn-ea"/>
              <a:cs typeface="+mn-cs"/>
            </a:rPr>
            <a:t>Kapaciteti komisija i službi za djelovanje u oblasti ravnopravnosti spolova unapređeni</a:t>
          </a:r>
          <a:endParaRPr lang="bs-Latn-BA" sz="800" b="0">
            <a:solidFill>
              <a:sysClr val="windowText" lastClr="000000"/>
            </a:solidFill>
            <a:latin typeface="Cambria"/>
            <a:ea typeface="+mn-ea"/>
            <a:cs typeface="+mn-cs"/>
          </a:endParaRPr>
        </a:p>
      </dgm:t>
    </dgm:pt>
    <dgm:pt modelId="{9C6431F7-5B2D-4182-8C9B-8A4663FB4103}" type="parTrans" cxnId="{57B57D30-D1BC-47FD-BAF3-122D216EFEC1}">
      <dgm:prSet/>
      <dgm:spPr/>
      <dgm:t>
        <a:bodyPr/>
        <a:lstStyle/>
        <a:p>
          <a:pPr algn="ctr"/>
          <a:endParaRPr lang="en-GB" sz="1200"/>
        </a:p>
      </dgm:t>
    </dgm:pt>
    <dgm:pt modelId="{C1C92FE0-0E14-4A30-8F8D-D8C68DD198D0}" type="sibTrans" cxnId="{57B57D30-D1BC-47FD-BAF3-122D216EFEC1}">
      <dgm:prSet/>
      <dgm:spPr/>
      <dgm:t>
        <a:bodyPr/>
        <a:lstStyle/>
        <a:p>
          <a:pPr algn="ctr"/>
          <a:endParaRPr lang="en-GB" sz="1200"/>
        </a:p>
      </dgm:t>
    </dgm:pt>
    <dgm:pt modelId="{4D8A4AE3-5B9E-4D50-A2A0-EBEC2959D23B}">
      <dgm:prSet phldrT="[Text]" custT="1"/>
      <dgm:spPr>
        <a:solidFill>
          <a:srgbClr val="647B31"/>
        </a:solidFill>
        <a:ln>
          <a:solidFill>
            <a:srgbClr val="FFFF99"/>
          </a:solidFill>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dgm:spPr>
      <dgm:t>
        <a:bodyPr/>
        <a:lstStyle/>
        <a:p>
          <a:pPr algn="ctr">
            <a:buFont typeface="Times New Roman" panose="02020603050405020304" pitchFamily="18" charset="0"/>
            <a:buNone/>
          </a:pPr>
          <a:r>
            <a:rPr lang="bs-Latn-BA" sz="1000" b="1">
              <a:solidFill>
                <a:schemeClr val="bg1"/>
              </a:solidFill>
              <a:latin typeface="Cambria"/>
              <a:ea typeface="+mn-ea"/>
              <a:cs typeface="+mn-cs"/>
            </a:rPr>
            <a:t>Srednjeročni cilj 2. </a:t>
          </a:r>
        </a:p>
        <a:p>
          <a:pPr algn="ctr">
            <a:buFont typeface="Times New Roman" panose="02020603050405020304" pitchFamily="18" charset="0"/>
            <a:buNone/>
          </a:pPr>
          <a:r>
            <a:rPr lang="bs-Latn-BA" sz="1000" b="0">
              <a:solidFill>
                <a:schemeClr val="bg1"/>
              </a:solidFill>
              <a:latin typeface="Cambria"/>
              <a:ea typeface="+mn-ea"/>
              <a:cs typeface="+mn-cs"/>
            </a:rPr>
            <a:t>Unapređeno je stanje ravnopravnosti spolova na području Općine </a:t>
          </a:r>
          <a:r>
            <a:rPr lang="bs-Latn-BA" sz="1000">
              <a:solidFill>
                <a:schemeClr val="bg1"/>
              </a:solidFill>
            </a:rPr>
            <a:t>Vogošća</a:t>
          </a:r>
          <a:endParaRPr lang="en-GB" sz="1000" b="0">
            <a:solidFill>
              <a:schemeClr val="bg1"/>
            </a:solidFill>
            <a:latin typeface="Cambria"/>
            <a:ea typeface="+mn-ea"/>
            <a:cs typeface="+mn-cs"/>
          </a:endParaRPr>
        </a:p>
      </dgm:t>
    </dgm:pt>
    <dgm:pt modelId="{ED927EE5-1F16-4664-B987-03324CE1DE73}" type="sibTrans" cxnId="{86586A69-C2FE-4527-B806-E52F0FFF2033}">
      <dgm:prSet/>
      <dgm:spPr/>
      <dgm:t>
        <a:bodyPr/>
        <a:lstStyle/>
        <a:p>
          <a:pPr algn="ctr"/>
          <a:endParaRPr lang="en-GB" sz="1200"/>
        </a:p>
      </dgm:t>
    </dgm:pt>
    <dgm:pt modelId="{7D66E326-DAA3-41D5-A1C5-BA95E23446C0}" type="parTrans" cxnId="{86586A69-C2FE-4527-B806-E52F0FFF2033}">
      <dgm:prSet/>
      <dgm:spPr/>
      <dgm:t>
        <a:bodyPr/>
        <a:lstStyle/>
        <a:p>
          <a:pPr algn="ctr"/>
          <a:endParaRPr lang="en-GB" sz="1200"/>
        </a:p>
      </dgm:t>
    </dgm:pt>
    <dgm:pt modelId="{31A1AC1B-3453-4A4F-9C44-C59DDBD74845}">
      <dgm:prSet custT="1"/>
      <dgm:spPr>
        <a:solidFill>
          <a:srgbClr val="FFFF99"/>
        </a:solidFill>
        <a:ln w="25400" cap="flat" cmpd="sng" algn="ctr">
          <a:solidFill>
            <a:srgbClr val="FFFF99"/>
          </a:solidFill>
          <a:prstDash val="solid"/>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dgm:spPr>
      <dgm:t>
        <a:bodyPr/>
        <a:lstStyle/>
        <a:p>
          <a:pPr algn="ctr"/>
          <a:r>
            <a:rPr lang="bs-Latn-BA" sz="800">
              <a:solidFill>
                <a:sysClr val="windowText" lastClr="000000"/>
              </a:solidFill>
              <a:latin typeface="Cambria"/>
              <a:ea typeface="+mn-ea"/>
              <a:cs typeface="+mn-cs"/>
            </a:rPr>
            <a:t>Uspostavljeni instrumenti za redovnu procjenu uticaja propisa na ravnopravnost spolova</a:t>
          </a:r>
          <a:endParaRPr lang="en-GB" sz="800">
            <a:solidFill>
              <a:sysClr val="windowText" lastClr="000000"/>
            </a:solidFill>
            <a:latin typeface="Cambria"/>
            <a:ea typeface="+mn-ea"/>
            <a:cs typeface="+mn-cs"/>
          </a:endParaRPr>
        </a:p>
      </dgm:t>
    </dgm:pt>
    <dgm:pt modelId="{C10B048A-76D5-4DB3-886B-6F8156E4C0D9}" type="parTrans" cxnId="{20CE7CBA-7165-40DE-A947-749AAE64AC33}">
      <dgm:prSet/>
      <dgm:spPr/>
      <dgm:t>
        <a:bodyPr/>
        <a:lstStyle/>
        <a:p>
          <a:pPr algn="ctr"/>
          <a:endParaRPr lang="en-GB"/>
        </a:p>
      </dgm:t>
    </dgm:pt>
    <dgm:pt modelId="{3F463FFC-0226-4150-A463-637A90D9DD2A}" type="sibTrans" cxnId="{20CE7CBA-7165-40DE-A947-749AAE64AC33}">
      <dgm:prSet/>
      <dgm:spPr/>
      <dgm:t>
        <a:bodyPr/>
        <a:lstStyle/>
        <a:p>
          <a:pPr algn="ctr"/>
          <a:endParaRPr lang="en-GB"/>
        </a:p>
      </dgm:t>
    </dgm:pt>
    <dgm:pt modelId="{94864FFF-7255-4E7C-8432-BFDDBB57BC1F}">
      <dgm:prSet custT="1"/>
      <dgm:spPr>
        <a:solidFill>
          <a:srgbClr val="FFFF99"/>
        </a:solidFill>
        <a:ln w="25400" cap="flat" cmpd="sng" algn="ctr">
          <a:solidFill>
            <a:srgbClr val="FFFF99"/>
          </a:solidFill>
          <a:prstDash val="solid"/>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dgm:spPr>
      <dgm:t>
        <a:bodyPr/>
        <a:lstStyle/>
        <a:p>
          <a:pPr algn="ctr"/>
          <a:r>
            <a:rPr lang="bs-Latn-BA" sz="800">
              <a:solidFill>
                <a:sysClr val="windowText" lastClr="000000"/>
              </a:solidFill>
              <a:latin typeface="Cambria"/>
              <a:ea typeface="+mn-ea"/>
              <a:cs typeface="+mn-cs"/>
            </a:rPr>
            <a:t>Provedene sektorske analize mogućnosti za unapređenje stanja ravnopravnosti spolova u prioritetnim oblastima</a:t>
          </a:r>
          <a:endParaRPr lang="en-GB" sz="800">
            <a:solidFill>
              <a:sysClr val="windowText" lastClr="000000"/>
            </a:solidFill>
            <a:latin typeface="Cambria"/>
            <a:ea typeface="+mn-ea"/>
            <a:cs typeface="+mn-cs"/>
          </a:endParaRPr>
        </a:p>
      </dgm:t>
    </dgm:pt>
    <dgm:pt modelId="{6EAFC260-08B1-4CB3-B7F0-CFD8C0F2D40D}" type="parTrans" cxnId="{EE412BDC-2E4A-4A32-BFCF-788632950E55}">
      <dgm:prSet/>
      <dgm:spPr/>
      <dgm:t>
        <a:bodyPr/>
        <a:lstStyle/>
        <a:p>
          <a:pPr algn="ctr"/>
          <a:endParaRPr lang="en-GB"/>
        </a:p>
      </dgm:t>
    </dgm:pt>
    <dgm:pt modelId="{E0B31503-719E-44B6-986E-0E230AE23EEA}" type="sibTrans" cxnId="{EE412BDC-2E4A-4A32-BFCF-788632950E55}">
      <dgm:prSet/>
      <dgm:spPr/>
      <dgm:t>
        <a:bodyPr/>
        <a:lstStyle/>
        <a:p>
          <a:pPr algn="ctr"/>
          <a:endParaRPr lang="en-GB"/>
        </a:p>
      </dgm:t>
    </dgm:pt>
    <dgm:pt modelId="{4FB910A8-AC07-4790-97B9-72611C2D04BE}">
      <dgm:prSet custT="1"/>
      <dgm:spPr>
        <a:solidFill>
          <a:srgbClr val="FFFF99"/>
        </a:solidFill>
        <a:ln w="25400" cap="flat" cmpd="sng" algn="ctr">
          <a:solidFill>
            <a:srgbClr val="FFFF99"/>
          </a:solidFill>
          <a:prstDash val="solid"/>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dgm:spPr>
      <dgm:t>
        <a:bodyPr/>
        <a:lstStyle/>
        <a:p>
          <a:pPr algn="ctr"/>
          <a:r>
            <a:rPr lang="bs-Latn-BA" sz="800">
              <a:solidFill>
                <a:sysClr val="windowText" lastClr="000000"/>
              </a:solidFill>
              <a:latin typeface="Cambria"/>
              <a:ea typeface="+mn-ea"/>
              <a:cs typeface="+mn-cs"/>
            </a:rPr>
            <a:t>Budžet Općine sadrži procjenu uticaja na ravnopravnost spolova (rodno-odgovorno budžetiranje)</a:t>
          </a:r>
          <a:endParaRPr lang="en-GB" sz="800">
            <a:solidFill>
              <a:sysClr val="windowText" lastClr="000000"/>
            </a:solidFill>
            <a:latin typeface="Cambria"/>
            <a:ea typeface="+mn-ea"/>
            <a:cs typeface="+mn-cs"/>
          </a:endParaRPr>
        </a:p>
      </dgm:t>
    </dgm:pt>
    <dgm:pt modelId="{F6178F6C-B77E-4881-B619-523E06698FA9}" type="parTrans" cxnId="{98E76564-3CBB-4A4E-A583-5F610B4E74D6}">
      <dgm:prSet/>
      <dgm:spPr/>
      <dgm:t>
        <a:bodyPr/>
        <a:lstStyle/>
        <a:p>
          <a:pPr algn="ctr"/>
          <a:endParaRPr lang="en-GB"/>
        </a:p>
      </dgm:t>
    </dgm:pt>
    <dgm:pt modelId="{2085E172-552F-41B8-835E-8BB598E505D8}" type="sibTrans" cxnId="{98E76564-3CBB-4A4E-A583-5F610B4E74D6}">
      <dgm:prSet/>
      <dgm:spPr/>
      <dgm:t>
        <a:bodyPr/>
        <a:lstStyle/>
        <a:p>
          <a:pPr algn="ctr"/>
          <a:endParaRPr lang="en-GB"/>
        </a:p>
      </dgm:t>
    </dgm:pt>
    <dgm:pt modelId="{3DBD36B3-895B-4945-995F-347340854CA7}">
      <dgm:prSet custT="1"/>
      <dgm:spPr>
        <a:solidFill>
          <a:srgbClr val="FFFF99"/>
        </a:solidFill>
        <a:ln w="25400" cap="flat" cmpd="sng" algn="ctr">
          <a:solidFill>
            <a:srgbClr val="FFFF99"/>
          </a:solidFill>
          <a:prstDash val="solid"/>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dgm:spPr>
      <dgm:t>
        <a:bodyPr/>
        <a:lstStyle/>
        <a:p>
          <a:pPr algn="ctr"/>
          <a:r>
            <a:rPr lang="bs-Latn-BA" sz="800">
              <a:solidFill>
                <a:sysClr val="windowText" lastClr="000000"/>
              </a:solidFill>
              <a:latin typeface="Cambria"/>
              <a:ea typeface="+mn-ea"/>
              <a:cs typeface="+mn-cs"/>
            </a:rPr>
            <a:t>Dječaci i djevojčice ostvaruju jednake obrazovne rezultate</a:t>
          </a:r>
          <a:endParaRPr lang="en-GB" sz="800">
            <a:solidFill>
              <a:sysClr val="windowText" lastClr="000000"/>
            </a:solidFill>
            <a:latin typeface="Cambria"/>
            <a:ea typeface="+mn-ea"/>
            <a:cs typeface="+mn-cs"/>
          </a:endParaRPr>
        </a:p>
      </dgm:t>
    </dgm:pt>
    <dgm:pt modelId="{D03A9EC0-62BC-4884-923A-1C45567F53F4}" type="sibTrans" cxnId="{9085C025-E678-4646-BB35-1408A583077D}">
      <dgm:prSet/>
      <dgm:spPr/>
      <dgm:t>
        <a:bodyPr/>
        <a:lstStyle/>
        <a:p>
          <a:pPr algn="ctr"/>
          <a:endParaRPr lang="en-GB" sz="1200"/>
        </a:p>
      </dgm:t>
    </dgm:pt>
    <dgm:pt modelId="{23C6C05B-73DA-4050-BA90-C5F722A99B80}" type="parTrans" cxnId="{9085C025-E678-4646-BB35-1408A583077D}">
      <dgm:prSet/>
      <dgm:spPr/>
      <dgm:t>
        <a:bodyPr/>
        <a:lstStyle/>
        <a:p>
          <a:pPr algn="ctr"/>
          <a:endParaRPr lang="en-GB" sz="1200"/>
        </a:p>
      </dgm:t>
    </dgm:pt>
    <dgm:pt modelId="{1D0E0168-B2BA-4377-B470-E1B8092A941F}">
      <dgm:prSet custT="1"/>
      <dgm:spPr>
        <a:solidFill>
          <a:srgbClr val="FFFF99"/>
        </a:solidFill>
        <a:ln w="25400" cap="flat" cmpd="sng" algn="ctr">
          <a:solidFill>
            <a:srgbClr val="FFFF99"/>
          </a:solidFill>
          <a:prstDash val="solid"/>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dgm:spPr>
      <dgm:t>
        <a:bodyPr/>
        <a:lstStyle/>
        <a:p>
          <a:pPr algn="ctr"/>
          <a:r>
            <a:rPr lang="bs-Latn-BA" sz="800">
              <a:solidFill>
                <a:sysClr val="windowText" lastClr="000000"/>
              </a:solidFill>
              <a:latin typeface="Cambria"/>
              <a:ea typeface="+mn-ea"/>
              <a:cs typeface="+mn-cs"/>
            </a:rPr>
            <a:t>Smanjen jaz između žena i muškaraca na tržištu rada</a:t>
          </a:r>
          <a:endParaRPr lang="en-GB" sz="800">
            <a:solidFill>
              <a:sysClr val="windowText" lastClr="000000"/>
            </a:solidFill>
            <a:latin typeface="Cambria"/>
            <a:ea typeface="+mn-ea"/>
            <a:cs typeface="+mn-cs"/>
          </a:endParaRPr>
        </a:p>
      </dgm:t>
    </dgm:pt>
    <dgm:pt modelId="{90CF3211-7EB3-4790-BDA6-37CF0D436E47}" type="parTrans" cxnId="{AEC2C0AD-9E0D-4FC8-8D7B-91EBD706D903}">
      <dgm:prSet/>
      <dgm:spPr/>
      <dgm:t>
        <a:bodyPr/>
        <a:lstStyle/>
        <a:p>
          <a:pPr algn="ctr"/>
          <a:endParaRPr lang="en-GB"/>
        </a:p>
      </dgm:t>
    </dgm:pt>
    <dgm:pt modelId="{AAC3DCD2-947C-49D6-AB1B-2A5B0F4C7FAE}" type="sibTrans" cxnId="{AEC2C0AD-9E0D-4FC8-8D7B-91EBD706D903}">
      <dgm:prSet/>
      <dgm:spPr/>
      <dgm:t>
        <a:bodyPr/>
        <a:lstStyle/>
        <a:p>
          <a:pPr algn="ctr"/>
          <a:endParaRPr lang="en-GB"/>
        </a:p>
      </dgm:t>
    </dgm:pt>
    <dgm:pt modelId="{AF2C6AB9-7978-4D7B-A4F5-4C55459A81D6}">
      <dgm:prSet custT="1"/>
      <dgm:spPr>
        <a:solidFill>
          <a:srgbClr val="FFFF99"/>
        </a:solidFill>
        <a:ln w="25400" cap="flat" cmpd="sng" algn="ctr">
          <a:solidFill>
            <a:srgbClr val="FFFF99"/>
          </a:solidFill>
          <a:prstDash val="solid"/>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dgm:spPr>
      <dgm:t>
        <a:bodyPr/>
        <a:lstStyle/>
        <a:p>
          <a:pPr algn="ctr"/>
          <a:r>
            <a:rPr lang="bs-Latn-BA" sz="800">
              <a:solidFill>
                <a:sysClr val="windowText" lastClr="000000"/>
              </a:solidFill>
              <a:latin typeface="Cambria"/>
              <a:ea typeface="+mn-ea"/>
              <a:cs typeface="+mn-cs"/>
            </a:rPr>
            <a:t>Osigurana podrška ranjivim grupama žena i muškaraca</a:t>
          </a:r>
          <a:endParaRPr lang="en-GB" sz="800">
            <a:solidFill>
              <a:sysClr val="windowText" lastClr="000000"/>
            </a:solidFill>
            <a:latin typeface="Cambria"/>
            <a:ea typeface="+mn-ea"/>
            <a:cs typeface="+mn-cs"/>
          </a:endParaRPr>
        </a:p>
      </dgm:t>
    </dgm:pt>
    <dgm:pt modelId="{94E6B488-8CB5-4F5F-A2DD-D89B8B182FD0}" type="parTrans" cxnId="{3142A7D3-53B2-4F64-8D14-603EACE8DF83}">
      <dgm:prSet/>
      <dgm:spPr/>
      <dgm:t>
        <a:bodyPr/>
        <a:lstStyle/>
        <a:p>
          <a:pPr algn="ctr"/>
          <a:endParaRPr lang="en-GB"/>
        </a:p>
      </dgm:t>
    </dgm:pt>
    <dgm:pt modelId="{3A7D4653-C58E-4E49-ADB6-00B18C0B20BC}" type="sibTrans" cxnId="{3142A7D3-53B2-4F64-8D14-603EACE8DF83}">
      <dgm:prSet/>
      <dgm:spPr/>
      <dgm:t>
        <a:bodyPr/>
        <a:lstStyle/>
        <a:p>
          <a:pPr algn="ctr"/>
          <a:endParaRPr lang="en-GB"/>
        </a:p>
      </dgm:t>
    </dgm:pt>
    <dgm:pt modelId="{1FB4FAC1-405F-498C-9A72-B0E2FF2757A0}">
      <dgm:prSet custT="1"/>
      <dgm:spPr>
        <a:solidFill>
          <a:srgbClr val="FFFF99"/>
        </a:solidFill>
        <a:ln w="25400" cap="flat" cmpd="sng" algn="ctr">
          <a:solidFill>
            <a:srgbClr val="FFFF99"/>
          </a:solidFill>
          <a:prstDash val="solid"/>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dgm:spPr>
      <dgm:t>
        <a:bodyPr/>
        <a:lstStyle/>
        <a:p>
          <a:pPr algn="ctr"/>
          <a:r>
            <a:rPr lang="bs-Latn-BA" sz="800">
              <a:solidFill>
                <a:sysClr val="windowText" lastClr="000000"/>
              </a:solidFill>
              <a:latin typeface="Cambria"/>
              <a:ea typeface="+mn-ea"/>
              <a:cs typeface="+mn-cs"/>
            </a:rPr>
            <a:t>Općina doprinosi prevenciji i zaštiti od nasilja u porodici i nasilja nad ženama</a:t>
          </a:r>
          <a:endParaRPr lang="en-GB" sz="800">
            <a:solidFill>
              <a:sysClr val="windowText" lastClr="000000"/>
            </a:solidFill>
            <a:latin typeface="Cambria"/>
            <a:ea typeface="+mn-ea"/>
            <a:cs typeface="+mn-cs"/>
          </a:endParaRPr>
        </a:p>
      </dgm:t>
    </dgm:pt>
    <dgm:pt modelId="{AFEB5E03-255A-4956-82EA-6F521779F2CA}" type="parTrans" cxnId="{A455DBC5-86D9-49B6-8D79-9509CA0D6717}">
      <dgm:prSet/>
      <dgm:spPr/>
      <dgm:t>
        <a:bodyPr/>
        <a:lstStyle/>
        <a:p>
          <a:pPr algn="ctr"/>
          <a:endParaRPr lang="en-GB"/>
        </a:p>
      </dgm:t>
    </dgm:pt>
    <dgm:pt modelId="{7410C72D-CC4D-45CA-9E7F-F16C558E80F0}" type="sibTrans" cxnId="{A455DBC5-86D9-49B6-8D79-9509CA0D6717}">
      <dgm:prSet/>
      <dgm:spPr/>
      <dgm:t>
        <a:bodyPr/>
        <a:lstStyle/>
        <a:p>
          <a:pPr algn="ctr"/>
          <a:endParaRPr lang="en-GB"/>
        </a:p>
      </dgm:t>
    </dgm:pt>
    <dgm:pt modelId="{9CFB5AA1-76C0-44CD-878A-07244CDC5094}">
      <dgm:prSet custT="1"/>
      <dgm:spPr>
        <a:solidFill>
          <a:srgbClr val="FFFF99"/>
        </a:solidFill>
        <a:ln w="25400" cap="flat" cmpd="sng" algn="ctr">
          <a:solidFill>
            <a:srgbClr val="FFFF99"/>
          </a:solidFill>
          <a:prstDash val="solid"/>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dgm:spPr>
      <dgm:t>
        <a:bodyPr/>
        <a:lstStyle/>
        <a:p>
          <a:pPr algn="ctr"/>
          <a:r>
            <a:rPr lang="bs-Latn-BA" sz="800">
              <a:solidFill>
                <a:sysClr val="windowText" lastClr="000000"/>
              </a:solidFill>
              <a:latin typeface="Cambria"/>
              <a:ea typeface="+mn-ea"/>
              <a:cs typeface="+mn-cs"/>
            </a:rPr>
            <a:t>Osigurana ravnopravna zastupljenost osoba muškog i ženskog spola u tijelima nad kojima Općina vrši nadzor</a:t>
          </a:r>
          <a:endParaRPr lang="en-GB" sz="800">
            <a:solidFill>
              <a:sysClr val="windowText" lastClr="000000"/>
            </a:solidFill>
            <a:latin typeface="Cambria"/>
            <a:ea typeface="+mn-ea"/>
            <a:cs typeface="+mn-cs"/>
          </a:endParaRPr>
        </a:p>
      </dgm:t>
    </dgm:pt>
    <dgm:pt modelId="{D5905129-1972-4BD2-8C87-6D703065D0D6}" type="parTrans" cxnId="{900D73AD-E788-4034-85B1-39FBC2EF36B1}">
      <dgm:prSet/>
      <dgm:spPr/>
      <dgm:t>
        <a:bodyPr/>
        <a:lstStyle/>
        <a:p>
          <a:pPr algn="ctr"/>
          <a:endParaRPr lang="en-GB"/>
        </a:p>
      </dgm:t>
    </dgm:pt>
    <dgm:pt modelId="{E2B9C515-C4C4-4DDE-9559-D1757E289774}" type="sibTrans" cxnId="{900D73AD-E788-4034-85B1-39FBC2EF36B1}">
      <dgm:prSet/>
      <dgm:spPr/>
      <dgm:t>
        <a:bodyPr/>
        <a:lstStyle/>
        <a:p>
          <a:pPr algn="ctr"/>
          <a:endParaRPr lang="en-GB"/>
        </a:p>
      </dgm:t>
    </dgm:pt>
    <dgm:pt modelId="{AE24C239-1508-4755-819F-5E87AEBD125C}">
      <dgm:prSet custT="1"/>
      <dgm:spPr>
        <a:solidFill>
          <a:srgbClr val="647B31"/>
        </a:solidFill>
        <a:ln>
          <a:solidFill>
            <a:srgbClr val="FFFF99"/>
          </a:solidFill>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dgm:spPr>
      <dgm:t>
        <a:bodyPr/>
        <a:lstStyle/>
        <a:p>
          <a:pPr algn="ctr">
            <a:buFont typeface="Times New Roman" panose="02020603050405020304" pitchFamily="18" charset="0"/>
            <a:buNone/>
          </a:pPr>
          <a:endParaRPr lang="bs-Latn-BA" sz="600" b="0">
            <a:solidFill>
              <a:schemeClr val="bg1"/>
            </a:solidFill>
            <a:latin typeface="Cambria"/>
            <a:ea typeface="+mn-ea"/>
            <a:cs typeface="+mn-cs"/>
          </a:endParaRPr>
        </a:p>
        <a:p>
          <a:pPr algn="ctr">
            <a:buFont typeface="Times New Roman" panose="02020603050405020304" pitchFamily="18" charset="0"/>
            <a:buNone/>
          </a:pPr>
          <a:r>
            <a:rPr lang="bs-Latn-BA" sz="1000" b="1">
              <a:solidFill>
                <a:schemeClr val="bg1"/>
              </a:solidFill>
              <a:latin typeface="Cambria"/>
              <a:ea typeface="+mn-ea"/>
              <a:cs typeface="+mn-cs"/>
            </a:rPr>
            <a:t>Srednjeročni cilj 3.</a:t>
          </a:r>
        </a:p>
        <a:p>
          <a:pPr algn="ctr">
            <a:buFont typeface="Times New Roman" panose="02020603050405020304" pitchFamily="18" charset="0"/>
            <a:buNone/>
          </a:pPr>
          <a:r>
            <a:rPr lang="bs-Latn-BA" sz="1000" b="0">
              <a:solidFill>
                <a:schemeClr val="bg1"/>
              </a:solidFill>
              <a:latin typeface="Cambria"/>
              <a:ea typeface="+mn-ea"/>
              <a:cs typeface="+mn-cs"/>
            </a:rPr>
            <a:t>Općina prati stanje i sarađuje sa drugim akterima na unapređenju stanja ravnopravnosti spolova</a:t>
          </a:r>
          <a:endParaRPr lang="en-GB" sz="1000" b="0">
            <a:solidFill>
              <a:schemeClr val="bg1"/>
            </a:solidFill>
            <a:latin typeface="Cambria"/>
            <a:ea typeface="+mn-ea"/>
            <a:cs typeface="+mn-cs"/>
          </a:endParaRPr>
        </a:p>
      </dgm:t>
    </dgm:pt>
    <dgm:pt modelId="{4F752E05-CB6A-4506-8A06-09912BD739E9}" type="sibTrans" cxnId="{DA64625C-C6E3-4242-8261-2C433CB9AABF}">
      <dgm:prSet/>
      <dgm:spPr/>
      <dgm:t>
        <a:bodyPr/>
        <a:lstStyle/>
        <a:p>
          <a:pPr algn="ctr"/>
          <a:endParaRPr lang="en-GB"/>
        </a:p>
      </dgm:t>
    </dgm:pt>
    <dgm:pt modelId="{0B3BECE6-21FA-4789-BE69-C90ACF0A98A8}" type="parTrans" cxnId="{DA64625C-C6E3-4242-8261-2C433CB9AABF}">
      <dgm:prSet/>
      <dgm:spPr/>
      <dgm:t>
        <a:bodyPr/>
        <a:lstStyle/>
        <a:p>
          <a:pPr algn="ctr"/>
          <a:endParaRPr lang="en-GB"/>
        </a:p>
      </dgm:t>
    </dgm:pt>
    <dgm:pt modelId="{D7C1734D-898B-4F62-9B56-8AC4654F72B8}">
      <dgm:prSet custT="1"/>
      <dgm:spPr>
        <a:solidFill>
          <a:srgbClr val="FFFF99"/>
        </a:solidFill>
        <a:ln w="25400" cap="flat" cmpd="sng" algn="ctr">
          <a:solidFill>
            <a:srgbClr val="FFFF99"/>
          </a:solidFill>
          <a:prstDash val="solid"/>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dgm:spPr>
      <dgm:t>
        <a:bodyPr/>
        <a:lstStyle/>
        <a:p>
          <a:pPr algn="ctr">
            <a:buFont typeface="Times New Roman" panose="02020603050405020304" pitchFamily="18" charset="0"/>
            <a:buNone/>
          </a:pPr>
          <a:r>
            <a:rPr lang="bs-Latn-BA" sz="800">
              <a:solidFill>
                <a:sysClr val="windowText" lastClr="000000"/>
              </a:solidFill>
              <a:latin typeface="Cambria"/>
              <a:ea typeface="+mn-ea"/>
              <a:cs typeface="+mn-cs"/>
            </a:rPr>
            <a:t>Općina promovira ravnopravnost spolova</a:t>
          </a:r>
          <a:endParaRPr lang="en-GB" sz="800">
            <a:solidFill>
              <a:sysClr val="windowText" lastClr="000000"/>
            </a:solidFill>
            <a:latin typeface="Cambria"/>
            <a:ea typeface="+mn-ea"/>
            <a:cs typeface="+mn-cs"/>
          </a:endParaRPr>
        </a:p>
      </dgm:t>
    </dgm:pt>
    <dgm:pt modelId="{38DC338E-5C6A-41B7-8DAE-627D2412ACD9}" type="parTrans" cxnId="{F0F11A73-819C-4091-AA0E-CFE1FFC8B6F8}">
      <dgm:prSet/>
      <dgm:spPr/>
      <dgm:t>
        <a:bodyPr/>
        <a:lstStyle/>
        <a:p>
          <a:pPr algn="ctr"/>
          <a:endParaRPr lang="en-GB"/>
        </a:p>
      </dgm:t>
    </dgm:pt>
    <dgm:pt modelId="{29578650-2402-4715-8F29-C1B1DE6255C2}" type="sibTrans" cxnId="{F0F11A73-819C-4091-AA0E-CFE1FFC8B6F8}">
      <dgm:prSet/>
      <dgm:spPr/>
      <dgm:t>
        <a:bodyPr/>
        <a:lstStyle/>
        <a:p>
          <a:pPr algn="ctr"/>
          <a:endParaRPr lang="en-GB"/>
        </a:p>
      </dgm:t>
    </dgm:pt>
    <dgm:pt modelId="{2288BD4B-DB4F-480F-99F2-7D11C992D647}">
      <dgm:prSet custT="1"/>
      <dgm:spPr>
        <a:solidFill>
          <a:srgbClr val="FFFF99"/>
        </a:solidFill>
        <a:ln w="25400" cap="flat" cmpd="sng" algn="ctr">
          <a:solidFill>
            <a:srgbClr val="FFFF99"/>
          </a:solidFill>
          <a:prstDash val="solid"/>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dgm:spPr>
      <dgm:t>
        <a:bodyPr/>
        <a:lstStyle/>
        <a:p>
          <a:pPr algn="ctr"/>
          <a:r>
            <a:rPr lang="bs-Latn-BA" sz="800">
              <a:solidFill>
                <a:sysClr val="windowText" lastClr="000000"/>
              </a:solidFill>
              <a:latin typeface="Cambria"/>
              <a:ea typeface="+mn-ea"/>
              <a:cs typeface="+mn-cs"/>
            </a:rPr>
            <a:t>Redovno se prati stanje ravnopravnosti spolova na području Općine</a:t>
          </a:r>
          <a:endParaRPr lang="en-GB" sz="800">
            <a:solidFill>
              <a:sysClr val="windowText" lastClr="000000"/>
            </a:solidFill>
            <a:latin typeface="Cambria"/>
            <a:ea typeface="+mn-ea"/>
            <a:cs typeface="+mn-cs"/>
          </a:endParaRPr>
        </a:p>
      </dgm:t>
    </dgm:pt>
    <dgm:pt modelId="{C750C368-901C-4D55-A3DD-B9AB3FD855A0}" type="parTrans" cxnId="{F0335A52-5645-4949-801B-B09EDB5367DE}">
      <dgm:prSet/>
      <dgm:spPr/>
      <dgm:t>
        <a:bodyPr/>
        <a:lstStyle/>
        <a:p>
          <a:pPr algn="ctr"/>
          <a:endParaRPr lang="en-GB"/>
        </a:p>
      </dgm:t>
    </dgm:pt>
    <dgm:pt modelId="{F4066FE7-D9E5-4A9D-9601-1D5A9BD5FC6E}" type="sibTrans" cxnId="{F0335A52-5645-4949-801B-B09EDB5367DE}">
      <dgm:prSet/>
      <dgm:spPr/>
      <dgm:t>
        <a:bodyPr/>
        <a:lstStyle/>
        <a:p>
          <a:pPr algn="ctr"/>
          <a:endParaRPr lang="en-GB"/>
        </a:p>
      </dgm:t>
    </dgm:pt>
    <dgm:pt modelId="{B4FB97EB-6389-4EFC-97CF-224E6898EC34}">
      <dgm:prSet custT="1"/>
      <dgm:spPr>
        <a:solidFill>
          <a:srgbClr val="FFFF99"/>
        </a:solidFill>
        <a:ln w="25400" cap="flat" cmpd="sng" algn="ctr">
          <a:solidFill>
            <a:srgbClr val="FFFF99"/>
          </a:solidFill>
          <a:prstDash val="solid"/>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dgm:spPr>
      <dgm:t>
        <a:bodyPr/>
        <a:lstStyle/>
        <a:p>
          <a:pPr algn="ctr"/>
          <a:r>
            <a:rPr lang="bs-Latn-BA" sz="800">
              <a:solidFill>
                <a:sysClr val="windowText" lastClr="000000"/>
              </a:solidFill>
              <a:latin typeface="Cambria"/>
              <a:ea typeface="+mn-ea"/>
              <a:cs typeface="+mn-cs"/>
            </a:rPr>
            <a:t> Civilno društvo učestvuje u definiranju prioriteta za djelovanje u oblasti ravnopravnosti spolova</a:t>
          </a:r>
          <a:endParaRPr lang="en-GB" sz="800">
            <a:solidFill>
              <a:sysClr val="windowText" lastClr="000000"/>
            </a:solidFill>
            <a:latin typeface="Cambria"/>
            <a:ea typeface="+mn-ea"/>
            <a:cs typeface="+mn-cs"/>
          </a:endParaRPr>
        </a:p>
      </dgm:t>
    </dgm:pt>
    <dgm:pt modelId="{F9F96272-A791-4CBA-AB82-20148CD22F45}" type="parTrans" cxnId="{2D43AD6B-38DC-4F6E-9753-B98749A0BF6D}">
      <dgm:prSet/>
      <dgm:spPr/>
      <dgm:t>
        <a:bodyPr/>
        <a:lstStyle/>
        <a:p>
          <a:pPr algn="ctr"/>
          <a:endParaRPr lang="en-GB"/>
        </a:p>
      </dgm:t>
    </dgm:pt>
    <dgm:pt modelId="{863F1640-464F-4C22-B551-87514C467893}" type="sibTrans" cxnId="{2D43AD6B-38DC-4F6E-9753-B98749A0BF6D}">
      <dgm:prSet/>
      <dgm:spPr/>
      <dgm:t>
        <a:bodyPr/>
        <a:lstStyle/>
        <a:p>
          <a:pPr algn="ctr"/>
          <a:endParaRPr lang="en-GB"/>
        </a:p>
      </dgm:t>
    </dgm:pt>
    <dgm:pt modelId="{BFC5A5B4-D0E0-4ECC-99AF-268E7C080115}">
      <dgm:prSet phldrT="[Text]" custT="1"/>
      <dgm:spPr>
        <a:solidFill>
          <a:srgbClr val="647B31"/>
        </a:solidFill>
        <a:ln>
          <a:solidFill>
            <a:srgbClr val="FFFF99"/>
          </a:solidFill>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dgm:spPr>
      <dgm:t>
        <a:bodyPr/>
        <a:lstStyle/>
        <a:p>
          <a:pPr algn="ctr"/>
          <a:r>
            <a:rPr lang="bs-Latn-BA" sz="1000" b="1">
              <a:solidFill>
                <a:schemeClr val="bg1"/>
              </a:solidFill>
              <a:latin typeface="Cambria"/>
              <a:ea typeface="+mn-ea"/>
              <a:cs typeface="+mn-cs"/>
            </a:rPr>
            <a:t>Srednjeročni cilj 1.</a:t>
          </a:r>
        </a:p>
        <a:p>
          <a:pPr algn="ctr"/>
          <a:r>
            <a:rPr lang="bs-Latn-BA" sz="1000" b="0">
              <a:solidFill>
                <a:schemeClr val="bg1"/>
              </a:solidFill>
              <a:latin typeface="Cambria"/>
              <a:ea typeface="+mn-ea"/>
              <a:cs typeface="+mn-cs"/>
            </a:rPr>
            <a:t>Općinsko vijeće i općinske službe djeluju za ravnopravnost spolova</a:t>
          </a:r>
          <a:endParaRPr lang="en-GB" sz="1000" b="0">
            <a:solidFill>
              <a:schemeClr val="bg1"/>
            </a:solidFill>
            <a:latin typeface="Cambria"/>
            <a:ea typeface="+mn-ea"/>
            <a:cs typeface="+mn-cs"/>
          </a:endParaRPr>
        </a:p>
      </dgm:t>
    </dgm:pt>
    <dgm:pt modelId="{546429B6-16A9-4B84-A81D-2F5F44AB1BD6}" type="sibTrans" cxnId="{1E8496EE-203C-41FE-870D-23B3C3B432C8}">
      <dgm:prSet/>
      <dgm:spPr/>
      <dgm:t>
        <a:bodyPr/>
        <a:lstStyle/>
        <a:p>
          <a:pPr algn="ctr"/>
          <a:endParaRPr lang="en-GB" sz="1200"/>
        </a:p>
      </dgm:t>
    </dgm:pt>
    <dgm:pt modelId="{C1CEA269-8B8E-4F7B-A4F4-BA18391E6C66}" type="parTrans" cxnId="{1E8496EE-203C-41FE-870D-23B3C3B432C8}">
      <dgm:prSet/>
      <dgm:spPr/>
      <dgm:t>
        <a:bodyPr/>
        <a:lstStyle/>
        <a:p>
          <a:pPr algn="ctr"/>
          <a:endParaRPr lang="en-GB" sz="1200"/>
        </a:p>
      </dgm:t>
    </dgm:pt>
    <dgm:pt modelId="{BFD9EC66-7E1E-4820-8143-4C8C648D0EDB}" type="pres">
      <dgm:prSet presAssocID="{B592D9B2-D44F-4562-B3F6-85BB097F55C2}" presName="theList" presStyleCnt="0">
        <dgm:presLayoutVars>
          <dgm:dir/>
          <dgm:animLvl val="lvl"/>
          <dgm:resizeHandles val="exact"/>
        </dgm:presLayoutVars>
      </dgm:prSet>
      <dgm:spPr/>
      <dgm:t>
        <a:bodyPr/>
        <a:lstStyle/>
        <a:p>
          <a:endParaRPr lang="en-US"/>
        </a:p>
      </dgm:t>
    </dgm:pt>
    <dgm:pt modelId="{70040366-AC5E-4F84-8C3F-4BEEC2FF5248}" type="pres">
      <dgm:prSet presAssocID="{BFC5A5B4-D0E0-4ECC-99AF-268E7C080115}" presName="compNode" presStyleCnt="0"/>
      <dgm:spPr/>
    </dgm:pt>
    <dgm:pt modelId="{E3CF6BE0-7E62-4AA4-A92C-A5129AA56180}" type="pres">
      <dgm:prSet presAssocID="{BFC5A5B4-D0E0-4ECC-99AF-268E7C080115}" presName="aNode" presStyleLbl="bgShp" presStyleIdx="0" presStyleCnt="3" custAng="0" custScaleX="100993" custLinFactNeighborX="-28"/>
      <dgm:spPr>
        <a:xfrm>
          <a:off x="21754" y="0"/>
          <a:ext cx="1756605" cy="4076065"/>
        </a:xfrm>
        <a:prstGeom prst="roundRect">
          <a:avLst>
            <a:gd name="adj" fmla="val 10000"/>
          </a:avLst>
        </a:prstGeom>
      </dgm:spPr>
      <dgm:t>
        <a:bodyPr/>
        <a:lstStyle/>
        <a:p>
          <a:endParaRPr lang="en-US"/>
        </a:p>
      </dgm:t>
    </dgm:pt>
    <dgm:pt modelId="{F5BEC532-5C5C-4ACC-85F9-FB8F45D740E7}" type="pres">
      <dgm:prSet presAssocID="{BFC5A5B4-D0E0-4ECC-99AF-268E7C080115}" presName="textNode" presStyleLbl="bgShp" presStyleIdx="0" presStyleCnt="3"/>
      <dgm:spPr/>
      <dgm:t>
        <a:bodyPr/>
        <a:lstStyle/>
        <a:p>
          <a:endParaRPr lang="en-US"/>
        </a:p>
      </dgm:t>
    </dgm:pt>
    <dgm:pt modelId="{F048DCBF-3A4A-4DD7-84FE-45DF2C77013E}" type="pres">
      <dgm:prSet presAssocID="{BFC5A5B4-D0E0-4ECC-99AF-268E7C080115}" presName="compChildNode" presStyleCnt="0"/>
      <dgm:spPr/>
    </dgm:pt>
    <dgm:pt modelId="{AB68AA8A-5BE2-4ED6-AB57-60499023DFB5}" type="pres">
      <dgm:prSet presAssocID="{BFC5A5B4-D0E0-4ECC-99AF-268E7C080115}" presName="theInnerList" presStyleCnt="0"/>
      <dgm:spPr/>
    </dgm:pt>
    <dgm:pt modelId="{FAEBECD6-E22E-485D-9FEF-5021335A7958}" type="pres">
      <dgm:prSet presAssocID="{F9FF39B9-B6F5-4DF1-954F-539BD09E4CD2}" presName="childNode" presStyleLbl="node1" presStyleIdx="0" presStyleCnt="12">
        <dgm:presLayoutVars>
          <dgm:bulletEnabled val="1"/>
        </dgm:presLayoutVars>
      </dgm:prSet>
      <dgm:spPr>
        <a:xfrm>
          <a:off x="176336" y="1222919"/>
          <a:ext cx="1405284" cy="593795"/>
        </a:xfrm>
        <a:prstGeom prst="roundRect">
          <a:avLst>
            <a:gd name="adj" fmla="val 10000"/>
          </a:avLst>
        </a:prstGeom>
      </dgm:spPr>
      <dgm:t>
        <a:bodyPr/>
        <a:lstStyle/>
        <a:p>
          <a:endParaRPr lang="en-US"/>
        </a:p>
      </dgm:t>
    </dgm:pt>
    <dgm:pt modelId="{5A0E1AB7-9DDE-40F7-9FE0-D2D95DEE7A5D}" type="pres">
      <dgm:prSet presAssocID="{F9FF39B9-B6F5-4DF1-954F-539BD09E4CD2}" presName="aSpace2" presStyleCnt="0"/>
      <dgm:spPr/>
    </dgm:pt>
    <dgm:pt modelId="{201607BD-39D0-4272-BDF0-8449094EE82F}" type="pres">
      <dgm:prSet presAssocID="{31A1AC1B-3453-4A4F-9C44-C59DDBD74845}" presName="childNode" presStyleLbl="node1" presStyleIdx="1" presStyleCnt="12">
        <dgm:presLayoutVars>
          <dgm:bulletEnabled val="1"/>
        </dgm:presLayoutVars>
      </dgm:prSet>
      <dgm:spPr>
        <a:xfrm>
          <a:off x="176336" y="1908068"/>
          <a:ext cx="1405284" cy="593795"/>
        </a:xfrm>
        <a:prstGeom prst="roundRect">
          <a:avLst>
            <a:gd name="adj" fmla="val 10000"/>
          </a:avLst>
        </a:prstGeom>
      </dgm:spPr>
      <dgm:t>
        <a:bodyPr/>
        <a:lstStyle/>
        <a:p>
          <a:endParaRPr lang="en-US"/>
        </a:p>
      </dgm:t>
    </dgm:pt>
    <dgm:pt modelId="{C1659C8B-5B3F-43D5-93E8-970E1B25F773}" type="pres">
      <dgm:prSet presAssocID="{31A1AC1B-3453-4A4F-9C44-C59DDBD74845}" presName="aSpace2" presStyleCnt="0"/>
      <dgm:spPr/>
    </dgm:pt>
    <dgm:pt modelId="{75C219DE-A823-4DEF-A266-8CF0255437E8}" type="pres">
      <dgm:prSet presAssocID="{94864FFF-7255-4E7C-8432-BFDDBB57BC1F}" presName="childNode" presStyleLbl="node1" presStyleIdx="2" presStyleCnt="12">
        <dgm:presLayoutVars>
          <dgm:bulletEnabled val="1"/>
        </dgm:presLayoutVars>
      </dgm:prSet>
      <dgm:spPr>
        <a:xfrm>
          <a:off x="176336" y="2593217"/>
          <a:ext cx="1405284" cy="593795"/>
        </a:xfrm>
        <a:prstGeom prst="roundRect">
          <a:avLst>
            <a:gd name="adj" fmla="val 10000"/>
          </a:avLst>
        </a:prstGeom>
      </dgm:spPr>
      <dgm:t>
        <a:bodyPr/>
        <a:lstStyle/>
        <a:p>
          <a:endParaRPr lang="en-US"/>
        </a:p>
      </dgm:t>
    </dgm:pt>
    <dgm:pt modelId="{90878026-F4E7-4823-B6F7-F003D1F33B1C}" type="pres">
      <dgm:prSet presAssocID="{94864FFF-7255-4E7C-8432-BFDDBB57BC1F}" presName="aSpace2" presStyleCnt="0"/>
      <dgm:spPr/>
    </dgm:pt>
    <dgm:pt modelId="{70D436BC-694E-4C5D-A6CA-ED5FDED5708A}" type="pres">
      <dgm:prSet presAssocID="{4FB910A8-AC07-4790-97B9-72611C2D04BE}" presName="childNode" presStyleLbl="node1" presStyleIdx="3" presStyleCnt="12">
        <dgm:presLayoutVars>
          <dgm:bulletEnabled val="1"/>
        </dgm:presLayoutVars>
      </dgm:prSet>
      <dgm:spPr>
        <a:xfrm>
          <a:off x="176336" y="3278366"/>
          <a:ext cx="1405284" cy="593795"/>
        </a:xfrm>
        <a:prstGeom prst="roundRect">
          <a:avLst>
            <a:gd name="adj" fmla="val 10000"/>
          </a:avLst>
        </a:prstGeom>
      </dgm:spPr>
      <dgm:t>
        <a:bodyPr/>
        <a:lstStyle/>
        <a:p>
          <a:endParaRPr lang="en-US"/>
        </a:p>
      </dgm:t>
    </dgm:pt>
    <dgm:pt modelId="{0DE0D5D9-73AC-470F-BFED-3ABFB519124E}" type="pres">
      <dgm:prSet presAssocID="{BFC5A5B4-D0E0-4ECC-99AF-268E7C080115}" presName="aSpace" presStyleCnt="0"/>
      <dgm:spPr/>
    </dgm:pt>
    <dgm:pt modelId="{E46C7F0D-39CC-48E0-88ED-A29E6D987DC9}" type="pres">
      <dgm:prSet presAssocID="{4D8A4AE3-5B9E-4D50-A2A0-EBEC2959D23B}" presName="compNode" presStyleCnt="0"/>
      <dgm:spPr/>
    </dgm:pt>
    <dgm:pt modelId="{D773D787-7E45-4E1C-9F10-92001C1852F8}" type="pres">
      <dgm:prSet presAssocID="{4D8A4AE3-5B9E-4D50-A2A0-EBEC2959D23B}" presName="aNode" presStyleLbl="bgShp" presStyleIdx="1" presStyleCnt="3"/>
      <dgm:spPr>
        <a:xfrm>
          <a:off x="1889027" y="0"/>
          <a:ext cx="1756605" cy="4076065"/>
        </a:xfrm>
        <a:prstGeom prst="roundRect">
          <a:avLst>
            <a:gd name="adj" fmla="val 10000"/>
          </a:avLst>
        </a:prstGeom>
      </dgm:spPr>
      <dgm:t>
        <a:bodyPr/>
        <a:lstStyle/>
        <a:p>
          <a:endParaRPr lang="en-US"/>
        </a:p>
      </dgm:t>
    </dgm:pt>
    <dgm:pt modelId="{9CD1D938-E3A8-4C34-997A-5BAA90D06599}" type="pres">
      <dgm:prSet presAssocID="{4D8A4AE3-5B9E-4D50-A2A0-EBEC2959D23B}" presName="textNode" presStyleLbl="bgShp" presStyleIdx="1" presStyleCnt="3"/>
      <dgm:spPr/>
      <dgm:t>
        <a:bodyPr/>
        <a:lstStyle/>
        <a:p>
          <a:endParaRPr lang="en-US"/>
        </a:p>
      </dgm:t>
    </dgm:pt>
    <dgm:pt modelId="{2DB609B6-AAD7-40E7-9CF6-64E40A1A3248}" type="pres">
      <dgm:prSet presAssocID="{4D8A4AE3-5B9E-4D50-A2A0-EBEC2959D23B}" presName="compChildNode" presStyleCnt="0"/>
      <dgm:spPr/>
    </dgm:pt>
    <dgm:pt modelId="{20391FCE-AB44-4C53-9055-A995D39890DC}" type="pres">
      <dgm:prSet presAssocID="{4D8A4AE3-5B9E-4D50-A2A0-EBEC2959D23B}" presName="theInnerList" presStyleCnt="0"/>
      <dgm:spPr/>
    </dgm:pt>
    <dgm:pt modelId="{669205AC-36E5-4245-B13C-579C1992446A}" type="pres">
      <dgm:prSet presAssocID="{3DBD36B3-895B-4945-995F-347340854CA7}" presName="childNode" presStyleLbl="node1" presStyleIdx="4" presStyleCnt="12">
        <dgm:presLayoutVars>
          <dgm:bulletEnabled val="1"/>
        </dgm:presLayoutVars>
      </dgm:prSet>
      <dgm:spPr>
        <a:xfrm>
          <a:off x="2064687" y="1223590"/>
          <a:ext cx="1405284" cy="471543"/>
        </a:xfrm>
        <a:prstGeom prst="roundRect">
          <a:avLst>
            <a:gd name="adj" fmla="val 10000"/>
          </a:avLst>
        </a:prstGeom>
      </dgm:spPr>
      <dgm:t>
        <a:bodyPr/>
        <a:lstStyle/>
        <a:p>
          <a:endParaRPr lang="en-US"/>
        </a:p>
      </dgm:t>
    </dgm:pt>
    <dgm:pt modelId="{548DC518-5A30-41AC-9F7C-023CBE67C314}" type="pres">
      <dgm:prSet presAssocID="{3DBD36B3-895B-4945-995F-347340854CA7}" presName="aSpace2" presStyleCnt="0"/>
      <dgm:spPr/>
    </dgm:pt>
    <dgm:pt modelId="{F8300150-0C20-44DD-9625-D8C237A8C83E}" type="pres">
      <dgm:prSet presAssocID="{1D0E0168-B2BA-4377-B470-E1B8092A941F}" presName="childNode" presStyleLbl="node1" presStyleIdx="5" presStyleCnt="12">
        <dgm:presLayoutVars>
          <dgm:bulletEnabled val="1"/>
        </dgm:presLayoutVars>
      </dgm:prSet>
      <dgm:spPr>
        <a:xfrm>
          <a:off x="2064687" y="1767679"/>
          <a:ext cx="1405284" cy="471543"/>
        </a:xfrm>
        <a:prstGeom prst="roundRect">
          <a:avLst>
            <a:gd name="adj" fmla="val 10000"/>
          </a:avLst>
        </a:prstGeom>
      </dgm:spPr>
      <dgm:t>
        <a:bodyPr/>
        <a:lstStyle/>
        <a:p>
          <a:endParaRPr lang="en-US"/>
        </a:p>
      </dgm:t>
    </dgm:pt>
    <dgm:pt modelId="{8AA21203-8102-4236-B272-2BCA62FC750E}" type="pres">
      <dgm:prSet presAssocID="{1D0E0168-B2BA-4377-B470-E1B8092A941F}" presName="aSpace2" presStyleCnt="0"/>
      <dgm:spPr/>
    </dgm:pt>
    <dgm:pt modelId="{D34CBBB5-2FC3-4568-9ACE-360D62D47AE8}" type="pres">
      <dgm:prSet presAssocID="{AF2C6AB9-7978-4D7B-A4F5-4C55459A81D6}" presName="childNode" presStyleLbl="node1" presStyleIdx="6" presStyleCnt="12">
        <dgm:presLayoutVars>
          <dgm:bulletEnabled val="1"/>
        </dgm:presLayoutVars>
      </dgm:prSet>
      <dgm:spPr>
        <a:xfrm>
          <a:off x="2064687" y="2311768"/>
          <a:ext cx="1405284" cy="471543"/>
        </a:xfrm>
        <a:prstGeom prst="roundRect">
          <a:avLst>
            <a:gd name="adj" fmla="val 10000"/>
          </a:avLst>
        </a:prstGeom>
      </dgm:spPr>
      <dgm:t>
        <a:bodyPr/>
        <a:lstStyle/>
        <a:p>
          <a:endParaRPr lang="en-US"/>
        </a:p>
      </dgm:t>
    </dgm:pt>
    <dgm:pt modelId="{B4C3DDDB-2FA7-47EF-9835-676D0D981EFC}" type="pres">
      <dgm:prSet presAssocID="{AF2C6AB9-7978-4D7B-A4F5-4C55459A81D6}" presName="aSpace2" presStyleCnt="0"/>
      <dgm:spPr/>
    </dgm:pt>
    <dgm:pt modelId="{2560A858-E12B-4601-9DCA-84250BA98F48}" type="pres">
      <dgm:prSet presAssocID="{1FB4FAC1-405F-498C-9A72-B0E2FF2757A0}" presName="childNode" presStyleLbl="node1" presStyleIdx="7" presStyleCnt="12">
        <dgm:presLayoutVars>
          <dgm:bulletEnabled val="1"/>
        </dgm:presLayoutVars>
      </dgm:prSet>
      <dgm:spPr>
        <a:xfrm>
          <a:off x="2064687" y="2855857"/>
          <a:ext cx="1405284" cy="471543"/>
        </a:xfrm>
        <a:prstGeom prst="roundRect">
          <a:avLst>
            <a:gd name="adj" fmla="val 10000"/>
          </a:avLst>
        </a:prstGeom>
      </dgm:spPr>
      <dgm:t>
        <a:bodyPr/>
        <a:lstStyle/>
        <a:p>
          <a:endParaRPr lang="en-US"/>
        </a:p>
      </dgm:t>
    </dgm:pt>
    <dgm:pt modelId="{F3E74124-11E0-469F-AF24-07C85F0ECEF2}" type="pres">
      <dgm:prSet presAssocID="{1FB4FAC1-405F-498C-9A72-B0E2FF2757A0}" presName="aSpace2" presStyleCnt="0"/>
      <dgm:spPr/>
    </dgm:pt>
    <dgm:pt modelId="{E1ACD023-1EC7-4288-8FB7-ADA7F8C2BD16}" type="pres">
      <dgm:prSet presAssocID="{9CFB5AA1-76C0-44CD-878A-07244CDC5094}" presName="childNode" presStyleLbl="node1" presStyleIdx="8" presStyleCnt="12">
        <dgm:presLayoutVars>
          <dgm:bulletEnabled val="1"/>
        </dgm:presLayoutVars>
      </dgm:prSet>
      <dgm:spPr>
        <a:xfrm>
          <a:off x="2064687" y="3399946"/>
          <a:ext cx="1405284" cy="471543"/>
        </a:xfrm>
        <a:prstGeom prst="roundRect">
          <a:avLst>
            <a:gd name="adj" fmla="val 10000"/>
          </a:avLst>
        </a:prstGeom>
      </dgm:spPr>
      <dgm:t>
        <a:bodyPr/>
        <a:lstStyle/>
        <a:p>
          <a:endParaRPr lang="en-US"/>
        </a:p>
      </dgm:t>
    </dgm:pt>
    <dgm:pt modelId="{99F1325C-97D8-4C3E-A1E7-94F3611CD364}" type="pres">
      <dgm:prSet presAssocID="{4D8A4AE3-5B9E-4D50-A2A0-EBEC2959D23B}" presName="aSpace" presStyleCnt="0"/>
      <dgm:spPr/>
    </dgm:pt>
    <dgm:pt modelId="{25D4D6FE-8E6E-48D9-9BD8-22E383337B62}" type="pres">
      <dgm:prSet presAssocID="{AE24C239-1508-4755-819F-5E87AEBD125C}" presName="compNode" presStyleCnt="0"/>
      <dgm:spPr/>
    </dgm:pt>
    <dgm:pt modelId="{B8D19E46-DDAD-457F-B901-635613BDBDE7}" type="pres">
      <dgm:prSet presAssocID="{AE24C239-1508-4755-819F-5E87AEBD125C}" presName="aNode" presStyleLbl="bgShp" presStyleIdx="2" presStyleCnt="3"/>
      <dgm:spPr>
        <a:xfrm>
          <a:off x="3777378" y="0"/>
          <a:ext cx="1756605" cy="4076065"/>
        </a:xfrm>
        <a:prstGeom prst="roundRect">
          <a:avLst>
            <a:gd name="adj" fmla="val 10000"/>
          </a:avLst>
        </a:prstGeom>
      </dgm:spPr>
      <dgm:t>
        <a:bodyPr/>
        <a:lstStyle/>
        <a:p>
          <a:endParaRPr lang="en-US"/>
        </a:p>
      </dgm:t>
    </dgm:pt>
    <dgm:pt modelId="{989A6AC2-34F0-47CC-A7A7-C76DA802E46E}" type="pres">
      <dgm:prSet presAssocID="{AE24C239-1508-4755-819F-5E87AEBD125C}" presName="textNode" presStyleLbl="bgShp" presStyleIdx="2" presStyleCnt="3"/>
      <dgm:spPr/>
      <dgm:t>
        <a:bodyPr/>
        <a:lstStyle/>
        <a:p>
          <a:endParaRPr lang="en-US"/>
        </a:p>
      </dgm:t>
    </dgm:pt>
    <dgm:pt modelId="{EA2FCDB2-B582-4ED0-9C0A-CDBA6489A2DA}" type="pres">
      <dgm:prSet presAssocID="{AE24C239-1508-4755-819F-5E87AEBD125C}" presName="compChildNode" presStyleCnt="0"/>
      <dgm:spPr/>
    </dgm:pt>
    <dgm:pt modelId="{B320C3C0-6613-419B-8005-A3A1B947C99F}" type="pres">
      <dgm:prSet presAssocID="{AE24C239-1508-4755-819F-5E87AEBD125C}" presName="theInnerList" presStyleCnt="0"/>
      <dgm:spPr/>
    </dgm:pt>
    <dgm:pt modelId="{C01DE590-6A8A-4527-B96E-6497372523A9}" type="pres">
      <dgm:prSet presAssocID="{D7C1734D-898B-4F62-9B56-8AC4654F72B8}" presName="childNode" presStyleLbl="node1" presStyleIdx="9" presStyleCnt="12">
        <dgm:presLayoutVars>
          <dgm:bulletEnabled val="1"/>
        </dgm:presLayoutVars>
      </dgm:prSet>
      <dgm:spPr>
        <a:xfrm>
          <a:off x="3953039" y="1223167"/>
          <a:ext cx="1405284" cy="800783"/>
        </a:xfrm>
        <a:prstGeom prst="roundRect">
          <a:avLst>
            <a:gd name="adj" fmla="val 10000"/>
          </a:avLst>
        </a:prstGeom>
      </dgm:spPr>
      <dgm:t>
        <a:bodyPr/>
        <a:lstStyle/>
        <a:p>
          <a:endParaRPr lang="en-US"/>
        </a:p>
      </dgm:t>
    </dgm:pt>
    <dgm:pt modelId="{7BCCECE1-331F-4737-880C-C285A7841458}" type="pres">
      <dgm:prSet presAssocID="{D7C1734D-898B-4F62-9B56-8AC4654F72B8}" presName="aSpace2" presStyleCnt="0"/>
      <dgm:spPr/>
    </dgm:pt>
    <dgm:pt modelId="{61073504-C73D-4422-9BED-6F67576CF7DA}" type="pres">
      <dgm:prSet presAssocID="{2288BD4B-DB4F-480F-99F2-7D11C992D647}" presName="childNode" presStyleLbl="node1" presStyleIdx="10" presStyleCnt="12">
        <dgm:presLayoutVars>
          <dgm:bulletEnabled val="1"/>
        </dgm:presLayoutVars>
      </dgm:prSet>
      <dgm:spPr>
        <a:xfrm>
          <a:off x="3953039" y="2147148"/>
          <a:ext cx="1405284" cy="800783"/>
        </a:xfrm>
        <a:prstGeom prst="roundRect">
          <a:avLst>
            <a:gd name="adj" fmla="val 10000"/>
          </a:avLst>
        </a:prstGeom>
      </dgm:spPr>
      <dgm:t>
        <a:bodyPr/>
        <a:lstStyle/>
        <a:p>
          <a:endParaRPr lang="en-US"/>
        </a:p>
      </dgm:t>
    </dgm:pt>
    <dgm:pt modelId="{B7A24E66-F62C-4FA2-AD67-F8E29CFDC585}" type="pres">
      <dgm:prSet presAssocID="{2288BD4B-DB4F-480F-99F2-7D11C992D647}" presName="aSpace2" presStyleCnt="0"/>
      <dgm:spPr/>
    </dgm:pt>
    <dgm:pt modelId="{5145125B-2506-4557-9181-39CEF3A73BDB}" type="pres">
      <dgm:prSet presAssocID="{B4FB97EB-6389-4EFC-97CF-224E6898EC34}" presName="childNode" presStyleLbl="node1" presStyleIdx="11" presStyleCnt="12">
        <dgm:presLayoutVars>
          <dgm:bulletEnabled val="1"/>
        </dgm:presLayoutVars>
      </dgm:prSet>
      <dgm:spPr>
        <a:xfrm>
          <a:off x="3953039" y="3071129"/>
          <a:ext cx="1405284" cy="800783"/>
        </a:xfrm>
        <a:prstGeom prst="roundRect">
          <a:avLst>
            <a:gd name="adj" fmla="val 10000"/>
          </a:avLst>
        </a:prstGeom>
      </dgm:spPr>
      <dgm:t>
        <a:bodyPr/>
        <a:lstStyle/>
        <a:p>
          <a:endParaRPr lang="en-US"/>
        </a:p>
      </dgm:t>
    </dgm:pt>
  </dgm:ptLst>
  <dgm:cxnLst>
    <dgm:cxn modelId="{98E76564-3CBB-4A4E-A583-5F610B4E74D6}" srcId="{BFC5A5B4-D0E0-4ECC-99AF-268E7C080115}" destId="{4FB910A8-AC07-4790-97B9-72611C2D04BE}" srcOrd="3" destOrd="0" parTransId="{F6178F6C-B77E-4881-B619-523E06698FA9}" sibTransId="{2085E172-552F-41B8-835E-8BB598E505D8}"/>
    <dgm:cxn modelId="{98390C31-7E46-423D-942C-E6592FF0EAB4}" type="presOf" srcId="{3DBD36B3-895B-4945-995F-347340854CA7}" destId="{669205AC-36E5-4245-B13C-579C1992446A}" srcOrd="0" destOrd="0" presId="urn:microsoft.com/office/officeart/2005/8/layout/lProcess2"/>
    <dgm:cxn modelId="{C1782A98-F0FB-4326-91EE-D116E3E155B6}" type="presOf" srcId="{AE24C239-1508-4755-819F-5E87AEBD125C}" destId="{989A6AC2-34F0-47CC-A7A7-C76DA802E46E}" srcOrd="1" destOrd="0" presId="urn:microsoft.com/office/officeart/2005/8/layout/lProcess2"/>
    <dgm:cxn modelId="{20CE7CBA-7165-40DE-A947-749AAE64AC33}" srcId="{BFC5A5B4-D0E0-4ECC-99AF-268E7C080115}" destId="{31A1AC1B-3453-4A4F-9C44-C59DDBD74845}" srcOrd="1" destOrd="0" parTransId="{C10B048A-76D5-4DB3-886B-6F8156E4C0D9}" sibTransId="{3F463FFC-0226-4150-A463-637A90D9DD2A}"/>
    <dgm:cxn modelId="{EE412BDC-2E4A-4A32-BFCF-788632950E55}" srcId="{BFC5A5B4-D0E0-4ECC-99AF-268E7C080115}" destId="{94864FFF-7255-4E7C-8432-BFDDBB57BC1F}" srcOrd="2" destOrd="0" parTransId="{6EAFC260-08B1-4CB3-B7F0-CFD8C0F2D40D}" sibTransId="{E0B31503-719E-44B6-986E-0E230AE23EEA}"/>
    <dgm:cxn modelId="{CD21D7F0-A3D3-4D6A-B676-213A2B2D6E68}" type="presOf" srcId="{4FB910A8-AC07-4790-97B9-72611C2D04BE}" destId="{70D436BC-694E-4C5D-A6CA-ED5FDED5708A}" srcOrd="0" destOrd="0" presId="urn:microsoft.com/office/officeart/2005/8/layout/lProcess2"/>
    <dgm:cxn modelId="{6E3F68CA-1B3E-4025-A1BB-B46AF45B40E4}" type="presOf" srcId="{BFC5A5B4-D0E0-4ECC-99AF-268E7C080115}" destId="{E3CF6BE0-7E62-4AA4-A92C-A5129AA56180}" srcOrd="0" destOrd="0" presId="urn:microsoft.com/office/officeart/2005/8/layout/lProcess2"/>
    <dgm:cxn modelId="{1E8496EE-203C-41FE-870D-23B3C3B432C8}" srcId="{B592D9B2-D44F-4562-B3F6-85BB097F55C2}" destId="{BFC5A5B4-D0E0-4ECC-99AF-268E7C080115}" srcOrd="0" destOrd="0" parTransId="{C1CEA269-8B8E-4F7B-A4F4-BA18391E6C66}" sibTransId="{546429B6-16A9-4B84-A81D-2F5F44AB1BD6}"/>
    <dgm:cxn modelId="{DE65FBED-D3EE-40AC-A924-8513026C8615}" type="presOf" srcId="{BFC5A5B4-D0E0-4ECC-99AF-268E7C080115}" destId="{F5BEC532-5C5C-4ACC-85F9-FB8F45D740E7}" srcOrd="1" destOrd="0" presId="urn:microsoft.com/office/officeart/2005/8/layout/lProcess2"/>
    <dgm:cxn modelId="{29E51539-5D59-4A6B-A7B4-B35EBAB799D7}" type="presOf" srcId="{2288BD4B-DB4F-480F-99F2-7D11C992D647}" destId="{61073504-C73D-4422-9BED-6F67576CF7DA}" srcOrd="0" destOrd="0" presId="urn:microsoft.com/office/officeart/2005/8/layout/lProcess2"/>
    <dgm:cxn modelId="{F0F11A73-819C-4091-AA0E-CFE1FFC8B6F8}" srcId="{AE24C239-1508-4755-819F-5E87AEBD125C}" destId="{D7C1734D-898B-4F62-9B56-8AC4654F72B8}" srcOrd="0" destOrd="0" parTransId="{38DC338E-5C6A-41B7-8DAE-627D2412ACD9}" sibTransId="{29578650-2402-4715-8F29-C1B1DE6255C2}"/>
    <dgm:cxn modelId="{86353864-435A-42CD-9C4A-A6BA37BF9701}" type="presOf" srcId="{31A1AC1B-3453-4A4F-9C44-C59DDBD74845}" destId="{201607BD-39D0-4272-BDF0-8449094EE82F}" srcOrd="0" destOrd="0" presId="urn:microsoft.com/office/officeart/2005/8/layout/lProcess2"/>
    <dgm:cxn modelId="{BCD83AA7-57AF-4A6E-ADB2-A76FD75FF775}" type="presOf" srcId="{9CFB5AA1-76C0-44CD-878A-07244CDC5094}" destId="{E1ACD023-1EC7-4288-8FB7-ADA7F8C2BD16}" srcOrd="0" destOrd="0" presId="urn:microsoft.com/office/officeart/2005/8/layout/lProcess2"/>
    <dgm:cxn modelId="{B7F2A946-0ADD-43E3-A31E-3F8BBB9D7605}" type="presOf" srcId="{AE24C239-1508-4755-819F-5E87AEBD125C}" destId="{B8D19E46-DDAD-457F-B901-635613BDBDE7}" srcOrd="0" destOrd="0" presId="urn:microsoft.com/office/officeart/2005/8/layout/lProcess2"/>
    <dgm:cxn modelId="{08550E9C-85B0-4DB6-81E9-66E2C138DCF9}" type="presOf" srcId="{D7C1734D-898B-4F62-9B56-8AC4654F72B8}" destId="{C01DE590-6A8A-4527-B96E-6497372523A9}" srcOrd="0" destOrd="0" presId="urn:microsoft.com/office/officeart/2005/8/layout/lProcess2"/>
    <dgm:cxn modelId="{2C5ADF26-511F-4631-AF3A-15FB2B8C5880}" type="presOf" srcId="{B4FB97EB-6389-4EFC-97CF-224E6898EC34}" destId="{5145125B-2506-4557-9181-39CEF3A73BDB}" srcOrd="0" destOrd="0" presId="urn:microsoft.com/office/officeart/2005/8/layout/lProcess2"/>
    <dgm:cxn modelId="{86586A69-C2FE-4527-B806-E52F0FFF2033}" srcId="{B592D9B2-D44F-4562-B3F6-85BB097F55C2}" destId="{4D8A4AE3-5B9E-4D50-A2A0-EBEC2959D23B}" srcOrd="1" destOrd="0" parTransId="{7D66E326-DAA3-41D5-A1C5-BA95E23446C0}" sibTransId="{ED927EE5-1F16-4664-B987-03324CE1DE73}"/>
    <dgm:cxn modelId="{9085C025-E678-4646-BB35-1408A583077D}" srcId="{4D8A4AE3-5B9E-4D50-A2A0-EBEC2959D23B}" destId="{3DBD36B3-895B-4945-995F-347340854CA7}" srcOrd="0" destOrd="0" parTransId="{23C6C05B-73DA-4050-BA90-C5F722A99B80}" sibTransId="{D03A9EC0-62BC-4884-923A-1C45567F53F4}"/>
    <dgm:cxn modelId="{3C175CCA-2137-40C2-BB1D-698AE989A0EB}" type="presOf" srcId="{4D8A4AE3-5B9E-4D50-A2A0-EBEC2959D23B}" destId="{9CD1D938-E3A8-4C34-997A-5BAA90D06599}" srcOrd="1" destOrd="0" presId="urn:microsoft.com/office/officeart/2005/8/layout/lProcess2"/>
    <dgm:cxn modelId="{900D73AD-E788-4034-85B1-39FBC2EF36B1}" srcId="{4D8A4AE3-5B9E-4D50-A2A0-EBEC2959D23B}" destId="{9CFB5AA1-76C0-44CD-878A-07244CDC5094}" srcOrd="4" destOrd="0" parTransId="{D5905129-1972-4BD2-8C87-6D703065D0D6}" sibTransId="{E2B9C515-C4C4-4DDE-9559-D1757E289774}"/>
    <dgm:cxn modelId="{3A19969B-D041-4740-9325-FAA577890977}" type="presOf" srcId="{AF2C6AB9-7978-4D7B-A4F5-4C55459A81D6}" destId="{D34CBBB5-2FC3-4568-9ACE-360D62D47AE8}" srcOrd="0" destOrd="0" presId="urn:microsoft.com/office/officeart/2005/8/layout/lProcess2"/>
    <dgm:cxn modelId="{2D43AD6B-38DC-4F6E-9753-B98749A0BF6D}" srcId="{AE24C239-1508-4755-819F-5E87AEBD125C}" destId="{B4FB97EB-6389-4EFC-97CF-224E6898EC34}" srcOrd="2" destOrd="0" parTransId="{F9F96272-A791-4CBA-AB82-20148CD22F45}" sibTransId="{863F1640-464F-4C22-B551-87514C467893}"/>
    <dgm:cxn modelId="{A455DBC5-86D9-49B6-8D79-9509CA0D6717}" srcId="{4D8A4AE3-5B9E-4D50-A2A0-EBEC2959D23B}" destId="{1FB4FAC1-405F-498C-9A72-B0E2FF2757A0}" srcOrd="3" destOrd="0" parTransId="{AFEB5E03-255A-4956-82EA-6F521779F2CA}" sibTransId="{7410C72D-CC4D-45CA-9E7F-F16C558E80F0}"/>
    <dgm:cxn modelId="{9B4DF09D-8E07-4927-AB78-DE61D974610C}" type="presOf" srcId="{B592D9B2-D44F-4562-B3F6-85BB097F55C2}" destId="{BFD9EC66-7E1E-4820-8143-4C8C648D0EDB}" srcOrd="0" destOrd="0" presId="urn:microsoft.com/office/officeart/2005/8/layout/lProcess2"/>
    <dgm:cxn modelId="{DA64625C-C6E3-4242-8261-2C433CB9AABF}" srcId="{B592D9B2-D44F-4562-B3F6-85BB097F55C2}" destId="{AE24C239-1508-4755-819F-5E87AEBD125C}" srcOrd="2" destOrd="0" parTransId="{0B3BECE6-21FA-4789-BE69-C90ACF0A98A8}" sibTransId="{4F752E05-CB6A-4506-8A06-09912BD739E9}"/>
    <dgm:cxn modelId="{E938A765-1C7C-471D-A0FE-8EFACE9F51FE}" type="presOf" srcId="{F9FF39B9-B6F5-4DF1-954F-539BD09E4CD2}" destId="{FAEBECD6-E22E-485D-9FEF-5021335A7958}" srcOrd="0" destOrd="0" presId="urn:microsoft.com/office/officeart/2005/8/layout/lProcess2"/>
    <dgm:cxn modelId="{57B57D30-D1BC-47FD-BAF3-122D216EFEC1}" srcId="{BFC5A5B4-D0E0-4ECC-99AF-268E7C080115}" destId="{F9FF39B9-B6F5-4DF1-954F-539BD09E4CD2}" srcOrd="0" destOrd="0" parTransId="{9C6431F7-5B2D-4182-8C9B-8A4663FB4103}" sibTransId="{C1C92FE0-0E14-4A30-8F8D-D8C68DD198D0}"/>
    <dgm:cxn modelId="{0ABDC958-BE93-4370-9E97-479B0DFA8EE1}" type="presOf" srcId="{94864FFF-7255-4E7C-8432-BFDDBB57BC1F}" destId="{75C219DE-A823-4DEF-A266-8CF0255437E8}" srcOrd="0" destOrd="0" presId="urn:microsoft.com/office/officeart/2005/8/layout/lProcess2"/>
    <dgm:cxn modelId="{3142A7D3-53B2-4F64-8D14-603EACE8DF83}" srcId="{4D8A4AE3-5B9E-4D50-A2A0-EBEC2959D23B}" destId="{AF2C6AB9-7978-4D7B-A4F5-4C55459A81D6}" srcOrd="2" destOrd="0" parTransId="{94E6B488-8CB5-4F5F-A2DD-D89B8B182FD0}" sibTransId="{3A7D4653-C58E-4E49-ADB6-00B18C0B20BC}"/>
    <dgm:cxn modelId="{AEC2C0AD-9E0D-4FC8-8D7B-91EBD706D903}" srcId="{4D8A4AE3-5B9E-4D50-A2A0-EBEC2959D23B}" destId="{1D0E0168-B2BA-4377-B470-E1B8092A941F}" srcOrd="1" destOrd="0" parTransId="{90CF3211-7EB3-4790-BDA6-37CF0D436E47}" sibTransId="{AAC3DCD2-947C-49D6-AB1B-2A5B0F4C7FAE}"/>
    <dgm:cxn modelId="{6DDD95D6-1506-49BE-B03C-27BAED887BC8}" type="presOf" srcId="{1FB4FAC1-405F-498C-9A72-B0E2FF2757A0}" destId="{2560A858-E12B-4601-9DCA-84250BA98F48}" srcOrd="0" destOrd="0" presId="urn:microsoft.com/office/officeart/2005/8/layout/lProcess2"/>
    <dgm:cxn modelId="{AF3BAE47-D1DD-494E-ADAF-B9333343DDB6}" type="presOf" srcId="{1D0E0168-B2BA-4377-B470-E1B8092A941F}" destId="{F8300150-0C20-44DD-9625-D8C237A8C83E}" srcOrd="0" destOrd="0" presId="urn:microsoft.com/office/officeart/2005/8/layout/lProcess2"/>
    <dgm:cxn modelId="{F0335A52-5645-4949-801B-B09EDB5367DE}" srcId="{AE24C239-1508-4755-819F-5E87AEBD125C}" destId="{2288BD4B-DB4F-480F-99F2-7D11C992D647}" srcOrd="1" destOrd="0" parTransId="{C750C368-901C-4D55-A3DD-B9AB3FD855A0}" sibTransId="{F4066FE7-D9E5-4A9D-9601-1D5A9BD5FC6E}"/>
    <dgm:cxn modelId="{85C138F4-57D1-458F-BEC3-03EA48C11874}" type="presOf" srcId="{4D8A4AE3-5B9E-4D50-A2A0-EBEC2959D23B}" destId="{D773D787-7E45-4E1C-9F10-92001C1852F8}" srcOrd="0" destOrd="0" presId="urn:microsoft.com/office/officeart/2005/8/layout/lProcess2"/>
    <dgm:cxn modelId="{434A6B45-6140-4D4E-97FD-AC39017AB277}" type="presParOf" srcId="{BFD9EC66-7E1E-4820-8143-4C8C648D0EDB}" destId="{70040366-AC5E-4F84-8C3F-4BEEC2FF5248}" srcOrd="0" destOrd="0" presId="urn:microsoft.com/office/officeart/2005/8/layout/lProcess2"/>
    <dgm:cxn modelId="{D47B9A99-B254-4C47-9AF4-4ACCAC78EB2E}" type="presParOf" srcId="{70040366-AC5E-4F84-8C3F-4BEEC2FF5248}" destId="{E3CF6BE0-7E62-4AA4-A92C-A5129AA56180}" srcOrd="0" destOrd="0" presId="urn:microsoft.com/office/officeart/2005/8/layout/lProcess2"/>
    <dgm:cxn modelId="{423ED782-590E-423C-95B4-CB994B64E6B8}" type="presParOf" srcId="{70040366-AC5E-4F84-8C3F-4BEEC2FF5248}" destId="{F5BEC532-5C5C-4ACC-85F9-FB8F45D740E7}" srcOrd="1" destOrd="0" presId="urn:microsoft.com/office/officeart/2005/8/layout/lProcess2"/>
    <dgm:cxn modelId="{2395D342-9F1C-424E-BFE7-914993E997C0}" type="presParOf" srcId="{70040366-AC5E-4F84-8C3F-4BEEC2FF5248}" destId="{F048DCBF-3A4A-4DD7-84FE-45DF2C77013E}" srcOrd="2" destOrd="0" presId="urn:microsoft.com/office/officeart/2005/8/layout/lProcess2"/>
    <dgm:cxn modelId="{6254C012-A397-4F35-B442-603A5713EBE5}" type="presParOf" srcId="{F048DCBF-3A4A-4DD7-84FE-45DF2C77013E}" destId="{AB68AA8A-5BE2-4ED6-AB57-60499023DFB5}" srcOrd="0" destOrd="0" presId="urn:microsoft.com/office/officeart/2005/8/layout/lProcess2"/>
    <dgm:cxn modelId="{BA1EB563-2462-4E09-8B88-434047E684AD}" type="presParOf" srcId="{AB68AA8A-5BE2-4ED6-AB57-60499023DFB5}" destId="{FAEBECD6-E22E-485D-9FEF-5021335A7958}" srcOrd="0" destOrd="0" presId="urn:microsoft.com/office/officeart/2005/8/layout/lProcess2"/>
    <dgm:cxn modelId="{2E9952BE-6EBD-4F46-B535-3EDD9775D907}" type="presParOf" srcId="{AB68AA8A-5BE2-4ED6-AB57-60499023DFB5}" destId="{5A0E1AB7-9DDE-40F7-9FE0-D2D95DEE7A5D}" srcOrd="1" destOrd="0" presId="urn:microsoft.com/office/officeart/2005/8/layout/lProcess2"/>
    <dgm:cxn modelId="{D541F560-2C2F-4EF4-A567-7F642FE9E6E2}" type="presParOf" srcId="{AB68AA8A-5BE2-4ED6-AB57-60499023DFB5}" destId="{201607BD-39D0-4272-BDF0-8449094EE82F}" srcOrd="2" destOrd="0" presId="urn:microsoft.com/office/officeart/2005/8/layout/lProcess2"/>
    <dgm:cxn modelId="{8C3DEC06-ED75-4696-9DD9-C260B561DBD6}" type="presParOf" srcId="{AB68AA8A-5BE2-4ED6-AB57-60499023DFB5}" destId="{C1659C8B-5B3F-43D5-93E8-970E1B25F773}" srcOrd="3" destOrd="0" presId="urn:microsoft.com/office/officeart/2005/8/layout/lProcess2"/>
    <dgm:cxn modelId="{2771471A-2EF8-499D-A93E-954999D33552}" type="presParOf" srcId="{AB68AA8A-5BE2-4ED6-AB57-60499023DFB5}" destId="{75C219DE-A823-4DEF-A266-8CF0255437E8}" srcOrd="4" destOrd="0" presId="urn:microsoft.com/office/officeart/2005/8/layout/lProcess2"/>
    <dgm:cxn modelId="{E3BFFC38-F007-4AE7-BB12-0BDCAD75E551}" type="presParOf" srcId="{AB68AA8A-5BE2-4ED6-AB57-60499023DFB5}" destId="{90878026-F4E7-4823-B6F7-F003D1F33B1C}" srcOrd="5" destOrd="0" presId="urn:microsoft.com/office/officeart/2005/8/layout/lProcess2"/>
    <dgm:cxn modelId="{F3C1ABCE-04EF-44CE-B06A-B804ED986BDC}" type="presParOf" srcId="{AB68AA8A-5BE2-4ED6-AB57-60499023DFB5}" destId="{70D436BC-694E-4C5D-A6CA-ED5FDED5708A}" srcOrd="6" destOrd="0" presId="urn:microsoft.com/office/officeart/2005/8/layout/lProcess2"/>
    <dgm:cxn modelId="{5E46A3B8-1891-4DB5-BFDD-4AFC3893BD6D}" type="presParOf" srcId="{BFD9EC66-7E1E-4820-8143-4C8C648D0EDB}" destId="{0DE0D5D9-73AC-470F-BFED-3ABFB519124E}" srcOrd="1" destOrd="0" presId="urn:microsoft.com/office/officeart/2005/8/layout/lProcess2"/>
    <dgm:cxn modelId="{2844DC9A-5DC9-4CD3-BEA4-FC8927255EDB}" type="presParOf" srcId="{BFD9EC66-7E1E-4820-8143-4C8C648D0EDB}" destId="{E46C7F0D-39CC-48E0-88ED-A29E6D987DC9}" srcOrd="2" destOrd="0" presId="urn:microsoft.com/office/officeart/2005/8/layout/lProcess2"/>
    <dgm:cxn modelId="{3E7A99B4-0255-4898-84AC-6930F6D3A1FC}" type="presParOf" srcId="{E46C7F0D-39CC-48E0-88ED-A29E6D987DC9}" destId="{D773D787-7E45-4E1C-9F10-92001C1852F8}" srcOrd="0" destOrd="0" presId="urn:microsoft.com/office/officeart/2005/8/layout/lProcess2"/>
    <dgm:cxn modelId="{DC48F5D8-188E-45D6-ADB0-535728B5CA11}" type="presParOf" srcId="{E46C7F0D-39CC-48E0-88ED-A29E6D987DC9}" destId="{9CD1D938-E3A8-4C34-997A-5BAA90D06599}" srcOrd="1" destOrd="0" presId="urn:microsoft.com/office/officeart/2005/8/layout/lProcess2"/>
    <dgm:cxn modelId="{1C1CBEA9-D2F9-471C-A7FF-13E6E38CC0B3}" type="presParOf" srcId="{E46C7F0D-39CC-48E0-88ED-A29E6D987DC9}" destId="{2DB609B6-AAD7-40E7-9CF6-64E40A1A3248}" srcOrd="2" destOrd="0" presId="urn:microsoft.com/office/officeart/2005/8/layout/lProcess2"/>
    <dgm:cxn modelId="{C51546A8-D521-429A-ADCE-690F83AC580C}" type="presParOf" srcId="{2DB609B6-AAD7-40E7-9CF6-64E40A1A3248}" destId="{20391FCE-AB44-4C53-9055-A995D39890DC}" srcOrd="0" destOrd="0" presId="urn:microsoft.com/office/officeart/2005/8/layout/lProcess2"/>
    <dgm:cxn modelId="{A0FBA546-F640-4D5B-A6E0-002CC0AF9341}" type="presParOf" srcId="{20391FCE-AB44-4C53-9055-A995D39890DC}" destId="{669205AC-36E5-4245-B13C-579C1992446A}" srcOrd="0" destOrd="0" presId="urn:microsoft.com/office/officeart/2005/8/layout/lProcess2"/>
    <dgm:cxn modelId="{862EA3B0-A02A-4C8F-890C-97990E8C786D}" type="presParOf" srcId="{20391FCE-AB44-4C53-9055-A995D39890DC}" destId="{548DC518-5A30-41AC-9F7C-023CBE67C314}" srcOrd="1" destOrd="0" presId="urn:microsoft.com/office/officeart/2005/8/layout/lProcess2"/>
    <dgm:cxn modelId="{5EA94377-238E-4531-9AF4-4A67CAA37ACA}" type="presParOf" srcId="{20391FCE-AB44-4C53-9055-A995D39890DC}" destId="{F8300150-0C20-44DD-9625-D8C237A8C83E}" srcOrd="2" destOrd="0" presId="urn:microsoft.com/office/officeart/2005/8/layout/lProcess2"/>
    <dgm:cxn modelId="{C2B1521B-4464-4EB4-8B12-170488717A64}" type="presParOf" srcId="{20391FCE-AB44-4C53-9055-A995D39890DC}" destId="{8AA21203-8102-4236-B272-2BCA62FC750E}" srcOrd="3" destOrd="0" presId="urn:microsoft.com/office/officeart/2005/8/layout/lProcess2"/>
    <dgm:cxn modelId="{47DBC515-8807-4987-A612-95723D2A97E4}" type="presParOf" srcId="{20391FCE-AB44-4C53-9055-A995D39890DC}" destId="{D34CBBB5-2FC3-4568-9ACE-360D62D47AE8}" srcOrd="4" destOrd="0" presId="urn:microsoft.com/office/officeart/2005/8/layout/lProcess2"/>
    <dgm:cxn modelId="{A1E1C445-8933-4FD6-AE07-B8929DA47829}" type="presParOf" srcId="{20391FCE-AB44-4C53-9055-A995D39890DC}" destId="{B4C3DDDB-2FA7-47EF-9835-676D0D981EFC}" srcOrd="5" destOrd="0" presId="urn:microsoft.com/office/officeart/2005/8/layout/lProcess2"/>
    <dgm:cxn modelId="{AA2D9325-7D5C-419F-BDA8-D2AA248F89FC}" type="presParOf" srcId="{20391FCE-AB44-4C53-9055-A995D39890DC}" destId="{2560A858-E12B-4601-9DCA-84250BA98F48}" srcOrd="6" destOrd="0" presId="urn:microsoft.com/office/officeart/2005/8/layout/lProcess2"/>
    <dgm:cxn modelId="{5E8DC1B2-B4A6-43A0-9337-B66E0B0209E9}" type="presParOf" srcId="{20391FCE-AB44-4C53-9055-A995D39890DC}" destId="{F3E74124-11E0-469F-AF24-07C85F0ECEF2}" srcOrd="7" destOrd="0" presId="urn:microsoft.com/office/officeart/2005/8/layout/lProcess2"/>
    <dgm:cxn modelId="{5CD37B5D-4D31-4A57-9177-F00FE5C979CF}" type="presParOf" srcId="{20391FCE-AB44-4C53-9055-A995D39890DC}" destId="{E1ACD023-1EC7-4288-8FB7-ADA7F8C2BD16}" srcOrd="8" destOrd="0" presId="urn:microsoft.com/office/officeart/2005/8/layout/lProcess2"/>
    <dgm:cxn modelId="{6A415B86-835F-49BB-BB4E-AC91319F3A67}" type="presParOf" srcId="{BFD9EC66-7E1E-4820-8143-4C8C648D0EDB}" destId="{99F1325C-97D8-4C3E-A1E7-94F3611CD364}" srcOrd="3" destOrd="0" presId="urn:microsoft.com/office/officeart/2005/8/layout/lProcess2"/>
    <dgm:cxn modelId="{1018C8E2-F44D-4739-BD66-BAFD54C91DBE}" type="presParOf" srcId="{BFD9EC66-7E1E-4820-8143-4C8C648D0EDB}" destId="{25D4D6FE-8E6E-48D9-9BD8-22E383337B62}" srcOrd="4" destOrd="0" presId="urn:microsoft.com/office/officeart/2005/8/layout/lProcess2"/>
    <dgm:cxn modelId="{FDB322CC-3305-4602-87F6-122FFFA0660B}" type="presParOf" srcId="{25D4D6FE-8E6E-48D9-9BD8-22E383337B62}" destId="{B8D19E46-DDAD-457F-B901-635613BDBDE7}" srcOrd="0" destOrd="0" presId="urn:microsoft.com/office/officeart/2005/8/layout/lProcess2"/>
    <dgm:cxn modelId="{4A40E083-39BC-44F9-8F05-0A177E591464}" type="presParOf" srcId="{25D4D6FE-8E6E-48D9-9BD8-22E383337B62}" destId="{989A6AC2-34F0-47CC-A7A7-C76DA802E46E}" srcOrd="1" destOrd="0" presId="urn:microsoft.com/office/officeart/2005/8/layout/lProcess2"/>
    <dgm:cxn modelId="{BB1E6CC0-3D25-465E-9281-8BDCEA07D4EA}" type="presParOf" srcId="{25D4D6FE-8E6E-48D9-9BD8-22E383337B62}" destId="{EA2FCDB2-B582-4ED0-9C0A-CDBA6489A2DA}" srcOrd="2" destOrd="0" presId="urn:microsoft.com/office/officeart/2005/8/layout/lProcess2"/>
    <dgm:cxn modelId="{B692928F-3CC1-455E-8798-1832C554B679}" type="presParOf" srcId="{EA2FCDB2-B582-4ED0-9C0A-CDBA6489A2DA}" destId="{B320C3C0-6613-419B-8005-A3A1B947C99F}" srcOrd="0" destOrd="0" presId="urn:microsoft.com/office/officeart/2005/8/layout/lProcess2"/>
    <dgm:cxn modelId="{C9E1CB27-7E2E-4388-B663-5EEBA739B7A9}" type="presParOf" srcId="{B320C3C0-6613-419B-8005-A3A1B947C99F}" destId="{C01DE590-6A8A-4527-B96E-6497372523A9}" srcOrd="0" destOrd="0" presId="urn:microsoft.com/office/officeart/2005/8/layout/lProcess2"/>
    <dgm:cxn modelId="{655450E6-487C-49BD-8091-976198E69549}" type="presParOf" srcId="{B320C3C0-6613-419B-8005-A3A1B947C99F}" destId="{7BCCECE1-331F-4737-880C-C285A7841458}" srcOrd="1" destOrd="0" presId="urn:microsoft.com/office/officeart/2005/8/layout/lProcess2"/>
    <dgm:cxn modelId="{EE214235-8E24-4C32-9C90-FBEA993FD4EB}" type="presParOf" srcId="{B320C3C0-6613-419B-8005-A3A1B947C99F}" destId="{61073504-C73D-4422-9BED-6F67576CF7DA}" srcOrd="2" destOrd="0" presId="urn:microsoft.com/office/officeart/2005/8/layout/lProcess2"/>
    <dgm:cxn modelId="{57652198-B458-40A2-BD93-C7D6C818C17F}" type="presParOf" srcId="{B320C3C0-6613-419B-8005-A3A1B947C99F}" destId="{B7A24E66-F62C-4FA2-AD67-F8E29CFDC585}" srcOrd="3" destOrd="0" presId="urn:microsoft.com/office/officeart/2005/8/layout/lProcess2"/>
    <dgm:cxn modelId="{57A10082-4C1C-41CD-AFB3-F27917A781B8}" type="presParOf" srcId="{B320C3C0-6613-419B-8005-A3A1B947C99F}" destId="{5145125B-2506-4557-9181-39CEF3A73BDB}" srcOrd="4" destOrd="0" presId="urn:microsoft.com/office/officeart/2005/8/layout/lProcess2"/>
  </dgm:cxnLst>
  <dgm:bg/>
  <dgm:whole/>
  <dgm:extLst>
    <a:ext uri="http://schemas.microsoft.com/office/drawing/2008/diagram">
      <dsp:dataModelExt xmlns:dsp="http://schemas.microsoft.com/office/drawing/2008/diagram" relId="rId46" minVer="http://schemas.openxmlformats.org/drawingml/2006/diagram"/>
    </a:ext>
    <a:ext uri="{C62137D5-CB1D-491B-B009-E17868A290BF}">
      <dgm14:recolorImg xmlns:dgm14="http://schemas.microsoft.com/office/drawing/2010/diagram" val="1"/>
    </a:ext>
  </dgm:extLst>
</dgm:dataModel>
</file>

<file path=word/diagrams/data3.xml><?xml version="1.0" encoding="utf-8"?>
<dgm:dataModel xmlns:dgm="http://schemas.openxmlformats.org/drawingml/2006/diagram" xmlns:a="http://schemas.openxmlformats.org/drawingml/2006/main">
  <dgm:ptLst>
    <dgm:pt modelId="{8DE625CD-DBB3-4709-8DFA-7E9E846332C2}" type="doc">
      <dgm:prSet loTypeId="urn:microsoft.com/office/officeart/2005/8/layout/orgChart1" loCatId="hierarchy" qsTypeId="urn:microsoft.com/office/officeart/2005/8/quickstyle/3d4" qsCatId="3D" csTypeId="urn:microsoft.com/office/officeart/2005/8/colors/accent1_2" csCatId="accent1" phldr="1"/>
      <dgm:spPr/>
      <dgm:t>
        <a:bodyPr/>
        <a:lstStyle/>
        <a:p>
          <a:endParaRPr lang="en-US"/>
        </a:p>
      </dgm:t>
    </dgm:pt>
    <dgm:pt modelId="{7D621DAF-1777-4F52-B464-21D232CCA232}">
      <dgm:prSet phldrT="[Text]" custT="1"/>
      <dgm:spPr>
        <a:solidFill>
          <a:srgbClr val="647B31"/>
        </a:solidFill>
        <a:ln w="38100">
          <a:solidFill>
            <a:srgbClr val="FFFF99"/>
          </a:solidFill>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dgm:spPr>
      <dgm:t>
        <a:bodyPr/>
        <a:lstStyle/>
        <a:p>
          <a:r>
            <a:rPr lang="en-US" sz="900" b="0"/>
            <a:t>Općinski načelnik</a:t>
          </a:r>
        </a:p>
        <a:p>
          <a:r>
            <a:rPr lang="en-US" sz="900" b="0">
              <a:solidFill>
                <a:schemeClr val="bg1"/>
              </a:solidFill>
              <a:latin typeface="Cambria" panose="02040503050406030204" pitchFamily="18" charset="0"/>
              <a:ea typeface="Cambria" panose="02040503050406030204" pitchFamily="18" charset="0"/>
            </a:rPr>
            <a:t>(koordinacija Služba za privredu i integrisani razvoj)</a:t>
          </a:r>
          <a:endParaRPr lang="en-US" sz="900">
            <a:solidFill>
              <a:schemeClr val="bg1"/>
            </a:solidFill>
            <a:latin typeface="Cambria" panose="02040503050406030204" pitchFamily="18" charset="0"/>
            <a:ea typeface="Cambria" panose="02040503050406030204" pitchFamily="18" charset="0"/>
          </a:endParaRPr>
        </a:p>
      </dgm:t>
    </dgm:pt>
    <dgm:pt modelId="{41052F07-27AD-488D-9B02-134A99647D4A}" type="parTrans" cxnId="{CFCEAA88-12C9-4F42-878B-DCD38D4135A5}">
      <dgm:prSet/>
      <dgm:spPr/>
      <dgm:t>
        <a:bodyPr/>
        <a:lstStyle/>
        <a:p>
          <a:endParaRPr lang="en-US"/>
        </a:p>
      </dgm:t>
    </dgm:pt>
    <dgm:pt modelId="{DCA6871B-6D5A-4CB2-9A3D-B6B77EFB5C33}" type="sibTrans" cxnId="{CFCEAA88-12C9-4F42-878B-DCD38D4135A5}">
      <dgm:prSet/>
      <dgm:spPr/>
      <dgm:t>
        <a:bodyPr/>
        <a:lstStyle/>
        <a:p>
          <a:endParaRPr lang="en-US"/>
        </a:p>
      </dgm:t>
    </dgm:pt>
    <dgm:pt modelId="{C989440E-E607-4942-B76D-353374719954}">
      <dgm:prSet phldrT="[Text]" custT="1"/>
      <dgm:spPr>
        <a:solidFill>
          <a:srgbClr val="647B31"/>
        </a:solidFill>
        <a:ln w="38100">
          <a:solidFill>
            <a:srgbClr val="FFFF99"/>
          </a:solidFill>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dgm:spPr>
      <dgm:t>
        <a:bodyPr/>
        <a:lstStyle/>
        <a:p>
          <a:r>
            <a:rPr lang="bs-Latn-BA" sz="900">
              <a:solidFill>
                <a:schemeClr val="bg1"/>
              </a:solidFill>
              <a:latin typeface="Cambria" panose="02040503050406030204" pitchFamily="18" charset="0"/>
              <a:ea typeface="Cambria" panose="02040503050406030204" pitchFamily="18" charset="0"/>
            </a:rPr>
            <a:t>Općinske službe (aktivnosti)</a:t>
          </a:r>
          <a:endParaRPr lang="en-US" sz="900">
            <a:solidFill>
              <a:schemeClr val="bg1"/>
            </a:solidFill>
            <a:latin typeface="Cambria" panose="02040503050406030204" pitchFamily="18" charset="0"/>
            <a:ea typeface="Cambria" panose="02040503050406030204" pitchFamily="18" charset="0"/>
          </a:endParaRPr>
        </a:p>
      </dgm:t>
    </dgm:pt>
    <dgm:pt modelId="{A22D63C5-18AE-4274-A415-33CB46DD667A}" type="parTrans" cxnId="{987B267A-E7CE-4477-B69F-2F3BBB547276}">
      <dgm:prSet>
        <dgm:style>
          <a:lnRef idx="3">
            <a:schemeClr val="accent6"/>
          </a:lnRef>
          <a:fillRef idx="0">
            <a:schemeClr val="accent6"/>
          </a:fillRef>
          <a:effectRef idx="2">
            <a:schemeClr val="accent6"/>
          </a:effectRef>
          <a:fontRef idx="minor">
            <a:schemeClr val="tx1"/>
          </a:fontRef>
        </dgm:style>
      </dgm:prSet>
      <dgm:spPr>
        <a:solidFill>
          <a:schemeClr val="tx2">
            <a:lumMod val="20000"/>
            <a:lumOff val="80000"/>
          </a:schemeClr>
        </a:solidFill>
        <a:ln>
          <a:solidFill>
            <a:srgbClr val="FFFF99"/>
          </a:solidFill>
        </a:ln>
      </dgm:spPr>
      <dgm:t>
        <a:bodyPr/>
        <a:lstStyle/>
        <a:p>
          <a:endParaRPr lang="en-US">
            <a:solidFill>
              <a:schemeClr val="tx1"/>
            </a:solidFill>
          </a:endParaRPr>
        </a:p>
      </dgm:t>
    </dgm:pt>
    <dgm:pt modelId="{D325989C-CB3B-4A6F-AA08-9305FC4DF6D1}" type="sibTrans" cxnId="{987B267A-E7CE-4477-B69F-2F3BBB547276}">
      <dgm:prSet/>
      <dgm:spPr/>
      <dgm:t>
        <a:bodyPr/>
        <a:lstStyle/>
        <a:p>
          <a:endParaRPr lang="en-US"/>
        </a:p>
      </dgm:t>
    </dgm:pt>
    <dgm:pt modelId="{D4E17E29-3C18-4E92-AC23-3745FAD2B882}">
      <dgm:prSet phldrT="[Text]" custT="1"/>
      <dgm:spPr>
        <a:solidFill>
          <a:srgbClr val="647B31"/>
        </a:solidFill>
        <a:ln w="38100">
          <a:solidFill>
            <a:srgbClr val="FFFF99"/>
          </a:solidFill>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dgm:spPr>
      <dgm:t>
        <a:bodyPr/>
        <a:lstStyle/>
        <a:p>
          <a:r>
            <a:rPr lang="bs-Latn-BA" sz="900">
              <a:solidFill>
                <a:schemeClr val="bg1"/>
              </a:solidFill>
              <a:latin typeface="Cambria" panose="02040503050406030204" pitchFamily="18" charset="0"/>
              <a:ea typeface="Cambria" panose="02040503050406030204" pitchFamily="18" charset="0"/>
            </a:rPr>
            <a:t>Općinske službe (efekat)</a:t>
          </a:r>
          <a:endParaRPr lang="en-US" sz="900">
            <a:solidFill>
              <a:schemeClr val="bg1"/>
            </a:solidFill>
            <a:latin typeface="Cambria" panose="02040503050406030204" pitchFamily="18" charset="0"/>
            <a:ea typeface="Cambria" panose="02040503050406030204" pitchFamily="18" charset="0"/>
          </a:endParaRPr>
        </a:p>
      </dgm:t>
    </dgm:pt>
    <dgm:pt modelId="{0D65A7D5-3106-40D6-84B7-4222CCB6C860}" type="parTrans" cxnId="{50669C7B-12DF-41C6-84B1-87AFCD1D0974}">
      <dgm:prSet>
        <dgm:style>
          <a:lnRef idx="3">
            <a:schemeClr val="accent6"/>
          </a:lnRef>
          <a:fillRef idx="0">
            <a:schemeClr val="accent6"/>
          </a:fillRef>
          <a:effectRef idx="2">
            <a:schemeClr val="accent6"/>
          </a:effectRef>
          <a:fontRef idx="minor">
            <a:schemeClr val="tx1"/>
          </a:fontRef>
        </dgm:style>
      </dgm:prSet>
      <dgm:spPr>
        <a:ln>
          <a:solidFill>
            <a:schemeClr val="accent4">
              <a:lumMod val="60000"/>
              <a:lumOff val="40000"/>
            </a:schemeClr>
          </a:solidFill>
        </a:ln>
      </dgm:spPr>
      <dgm:t>
        <a:bodyPr/>
        <a:lstStyle/>
        <a:p>
          <a:endParaRPr lang="en-US"/>
        </a:p>
      </dgm:t>
    </dgm:pt>
    <dgm:pt modelId="{5A9F1954-0D56-41CC-8038-1E8666395880}" type="sibTrans" cxnId="{50669C7B-12DF-41C6-84B1-87AFCD1D0974}">
      <dgm:prSet/>
      <dgm:spPr/>
      <dgm:t>
        <a:bodyPr/>
        <a:lstStyle/>
        <a:p>
          <a:endParaRPr lang="en-US"/>
        </a:p>
      </dgm:t>
    </dgm:pt>
    <dgm:pt modelId="{8EF1F8F2-246C-430B-8214-5028A5EB2267}">
      <dgm:prSet phldrT="[Text]" custT="1"/>
      <dgm:spPr>
        <a:solidFill>
          <a:srgbClr val="647B31"/>
        </a:solidFill>
        <a:ln w="38100">
          <a:solidFill>
            <a:srgbClr val="FFFF99"/>
          </a:solidFill>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dgm:spPr>
      <dgm:t>
        <a:bodyPr/>
        <a:lstStyle/>
        <a:p>
          <a:r>
            <a:rPr lang="bs-Latn-BA" sz="900">
              <a:solidFill>
                <a:schemeClr val="bg1"/>
              </a:solidFill>
              <a:latin typeface="Cambria" panose="02040503050406030204" pitchFamily="18" charset="0"/>
              <a:ea typeface="Cambria" panose="02040503050406030204" pitchFamily="18" charset="0"/>
            </a:rPr>
            <a:t>Statistički podaci (uticaj)</a:t>
          </a:r>
          <a:endParaRPr lang="en-US" sz="900">
            <a:solidFill>
              <a:schemeClr val="bg1"/>
            </a:solidFill>
            <a:latin typeface="Cambria" panose="02040503050406030204" pitchFamily="18" charset="0"/>
            <a:ea typeface="Cambria" panose="02040503050406030204" pitchFamily="18" charset="0"/>
          </a:endParaRPr>
        </a:p>
      </dgm:t>
    </dgm:pt>
    <dgm:pt modelId="{1098FF8B-1217-41A5-BE01-CA519A9C3B95}" type="parTrans" cxnId="{CA8349B7-CA6F-4523-8223-CA5E9998E896}">
      <dgm:prSet>
        <dgm:style>
          <a:lnRef idx="3">
            <a:schemeClr val="accent6"/>
          </a:lnRef>
          <a:fillRef idx="0">
            <a:schemeClr val="accent6"/>
          </a:fillRef>
          <a:effectRef idx="2">
            <a:schemeClr val="accent6"/>
          </a:effectRef>
          <a:fontRef idx="minor">
            <a:schemeClr val="tx1"/>
          </a:fontRef>
        </dgm:style>
      </dgm:prSet>
      <dgm:spPr>
        <a:ln>
          <a:solidFill>
            <a:srgbClr val="FFFF99"/>
          </a:solidFill>
        </a:ln>
      </dgm:spPr>
      <dgm:t>
        <a:bodyPr/>
        <a:lstStyle/>
        <a:p>
          <a:endParaRPr lang="en-US"/>
        </a:p>
      </dgm:t>
    </dgm:pt>
    <dgm:pt modelId="{2E3F7B2E-918D-4AF9-B3C7-4EBEB937B8DA}" type="sibTrans" cxnId="{CA8349B7-CA6F-4523-8223-CA5E9998E896}">
      <dgm:prSet/>
      <dgm:spPr/>
      <dgm:t>
        <a:bodyPr/>
        <a:lstStyle/>
        <a:p>
          <a:endParaRPr lang="en-US"/>
        </a:p>
      </dgm:t>
    </dgm:pt>
    <dgm:pt modelId="{77E0E638-55F4-4E66-A428-8A5D6903FB3B}">
      <dgm:prSet custT="1"/>
      <dgm:spPr>
        <a:solidFill>
          <a:srgbClr val="647B31"/>
        </a:solidFill>
        <a:ln w="38100">
          <a:solidFill>
            <a:srgbClr val="FFFF99"/>
          </a:solidFill>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dgm:spPr>
      <dgm:t>
        <a:bodyPr/>
        <a:lstStyle/>
        <a:p>
          <a:r>
            <a:rPr lang="bs-Latn-BA" sz="900">
              <a:solidFill>
                <a:schemeClr val="bg1"/>
              </a:solidFill>
              <a:latin typeface="Cambria" panose="02040503050406030204" pitchFamily="18" charset="0"/>
              <a:ea typeface="Cambria" panose="02040503050406030204" pitchFamily="18" charset="0"/>
            </a:rPr>
            <a:t>Civilno društvo i GC FBIH (drugi prioriteti)</a:t>
          </a:r>
          <a:endParaRPr lang="en-US" sz="900">
            <a:solidFill>
              <a:schemeClr val="bg1"/>
            </a:solidFill>
            <a:latin typeface="Cambria" panose="02040503050406030204" pitchFamily="18" charset="0"/>
            <a:ea typeface="Cambria" panose="02040503050406030204" pitchFamily="18" charset="0"/>
          </a:endParaRPr>
        </a:p>
      </dgm:t>
    </dgm:pt>
    <dgm:pt modelId="{D44FCF27-301B-46CC-B95B-FFCE62D2D3A4}" type="parTrans" cxnId="{5B1EB352-BC50-4201-9074-9F2117909680}">
      <dgm:prSet>
        <dgm:style>
          <a:lnRef idx="3">
            <a:schemeClr val="accent6"/>
          </a:lnRef>
          <a:fillRef idx="0">
            <a:schemeClr val="accent6"/>
          </a:fillRef>
          <a:effectRef idx="2">
            <a:schemeClr val="accent6"/>
          </a:effectRef>
          <a:fontRef idx="minor">
            <a:schemeClr val="tx1"/>
          </a:fontRef>
        </dgm:style>
      </dgm:prSet>
      <dgm:spPr>
        <a:solidFill>
          <a:schemeClr val="tx2">
            <a:lumMod val="20000"/>
            <a:lumOff val="80000"/>
          </a:schemeClr>
        </a:solidFill>
        <a:ln>
          <a:solidFill>
            <a:srgbClr val="FFFF99"/>
          </a:solidFill>
        </a:ln>
      </dgm:spPr>
      <dgm:t>
        <a:bodyPr/>
        <a:lstStyle/>
        <a:p>
          <a:endParaRPr lang="en-US">
            <a:solidFill>
              <a:schemeClr val="tx1"/>
            </a:solidFill>
          </a:endParaRPr>
        </a:p>
      </dgm:t>
    </dgm:pt>
    <dgm:pt modelId="{20654333-A227-48C9-A7D5-6FDF73601970}" type="sibTrans" cxnId="{5B1EB352-BC50-4201-9074-9F2117909680}">
      <dgm:prSet/>
      <dgm:spPr/>
      <dgm:t>
        <a:bodyPr/>
        <a:lstStyle/>
        <a:p>
          <a:endParaRPr lang="en-US"/>
        </a:p>
      </dgm:t>
    </dgm:pt>
    <dgm:pt modelId="{ADC2C0AE-A5C0-4D34-A0D6-15A62958A70F}" type="pres">
      <dgm:prSet presAssocID="{8DE625CD-DBB3-4709-8DFA-7E9E846332C2}" presName="hierChild1" presStyleCnt="0">
        <dgm:presLayoutVars>
          <dgm:orgChart val="1"/>
          <dgm:chPref val="1"/>
          <dgm:dir/>
          <dgm:animOne val="branch"/>
          <dgm:animLvl val="lvl"/>
          <dgm:resizeHandles/>
        </dgm:presLayoutVars>
      </dgm:prSet>
      <dgm:spPr/>
      <dgm:t>
        <a:bodyPr/>
        <a:lstStyle/>
        <a:p>
          <a:endParaRPr lang="en-US"/>
        </a:p>
      </dgm:t>
    </dgm:pt>
    <dgm:pt modelId="{E557CC3D-0A02-453B-B4E2-9698C1478075}" type="pres">
      <dgm:prSet presAssocID="{7D621DAF-1777-4F52-B464-21D232CCA232}" presName="hierRoot1" presStyleCnt="0">
        <dgm:presLayoutVars>
          <dgm:hierBranch val="init"/>
        </dgm:presLayoutVars>
      </dgm:prSet>
      <dgm:spPr/>
    </dgm:pt>
    <dgm:pt modelId="{8B8995C7-AACD-4E98-BF52-CBB3BA5F18F3}" type="pres">
      <dgm:prSet presAssocID="{7D621DAF-1777-4F52-B464-21D232CCA232}" presName="rootComposite1" presStyleCnt="0"/>
      <dgm:spPr/>
    </dgm:pt>
    <dgm:pt modelId="{6A9683D4-7852-4644-92C2-0A447EFA9AB3}" type="pres">
      <dgm:prSet presAssocID="{7D621DAF-1777-4F52-B464-21D232CCA232}" presName="rootText1" presStyleLbl="node0" presStyleIdx="0" presStyleCnt="1" custScaleX="141752" custScaleY="103775">
        <dgm:presLayoutVars>
          <dgm:chPref val="3"/>
        </dgm:presLayoutVars>
      </dgm:prSet>
      <dgm:spPr/>
      <dgm:t>
        <a:bodyPr/>
        <a:lstStyle/>
        <a:p>
          <a:endParaRPr lang="en-US"/>
        </a:p>
      </dgm:t>
    </dgm:pt>
    <dgm:pt modelId="{56BFB2D6-815C-4D29-852F-0145C349E4A6}" type="pres">
      <dgm:prSet presAssocID="{7D621DAF-1777-4F52-B464-21D232CCA232}" presName="rootConnector1" presStyleLbl="node1" presStyleIdx="0" presStyleCnt="0"/>
      <dgm:spPr/>
      <dgm:t>
        <a:bodyPr/>
        <a:lstStyle/>
        <a:p>
          <a:endParaRPr lang="en-US"/>
        </a:p>
      </dgm:t>
    </dgm:pt>
    <dgm:pt modelId="{F709E9A0-8706-4853-A96C-DE1AA7A9C87A}" type="pres">
      <dgm:prSet presAssocID="{7D621DAF-1777-4F52-B464-21D232CCA232}" presName="hierChild2" presStyleCnt="0"/>
      <dgm:spPr/>
    </dgm:pt>
    <dgm:pt modelId="{784A3C09-3627-4639-9EFC-7ABF4E9532CA}" type="pres">
      <dgm:prSet presAssocID="{A22D63C5-18AE-4274-A415-33CB46DD667A}" presName="Name37" presStyleLbl="parChTrans1D2" presStyleIdx="0" presStyleCnt="4"/>
      <dgm:spPr/>
      <dgm:t>
        <a:bodyPr/>
        <a:lstStyle/>
        <a:p>
          <a:endParaRPr lang="en-US"/>
        </a:p>
      </dgm:t>
    </dgm:pt>
    <dgm:pt modelId="{9B916282-2CF2-4163-B592-67FA3DD766F8}" type="pres">
      <dgm:prSet presAssocID="{C989440E-E607-4942-B76D-353374719954}" presName="hierRoot2" presStyleCnt="0">
        <dgm:presLayoutVars>
          <dgm:hierBranch val="init"/>
        </dgm:presLayoutVars>
      </dgm:prSet>
      <dgm:spPr/>
    </dgm:pt>
    <dgm:pt modelId="{9161334B-C141-4073-B2CD-4FFAEDB97509}" type="pres">
      <dgm:prSet presAssocID="{C989440E-E607-4942-B76D-353374719954}" presName="rootComposite" presStyleCnt="0"/>
      <dgm:spPr/>
    </dgm:pt>
    <dgm:pt modelId="{59215EBE-D769-41AC-A336-2C3625FB562F}" type="pres">
      <dgm:prSet presAssocID="{C989440E-E607-4942-B76D-353374719954}" presName="rootText" presStyleLbl="node2" presStyleIdx="0" presStyleCnt="4">
        <dgm:presLayoutVars>
          <dgm:chPref val="3"/>
        </dgm:presLayoutVars>
      </dgm:prSet>
      <dgm:spPr/>
      <dgm:t>
        <a:bodyPr/>
        <a:lstStyle/>
        <a:p>
          <a:endParaRPr lang="en-US"/>
        </a:p>
      </dgm:t>
    </dgm:pt>
    <dgm:pt modelId="{F4122AD3-AE5A-4C18-8DE8-10585A744A97}" type="pres">
      <dgm:prSet presAssocID="{C989440E-E607-4942-B76D-353374719954}" presName="rootConnector" presStyleLbl="node2" presStyleIdx="0" presStyleCnt="4"/>
      <dgm:spPr/>
      <dgm:t>
        <a:bodyPr/>
        <a:lstStyle/>
        <a:p>
          <a:endParaRPr lang="en-US"/>
        </a:p>
      </dgm:t>
    </dgm:pt>
    <dgm:pt modelId="{75278C50-283D-4F25-AAFA-291EFA797325}" type="pres">
      <dgm:prSet presAssocID="{C989440E-E607-4942-B76D-353374719954}" presName="hierChild4" presStyleCnt="0"/>
      <dgm:spPr/>
    </dgm:pt>
    <dgm:pt modelId="{39BD8111-1579-488D-B2BD-311E7D76000E}" type="pres">
      <dgm:prSet presAssocID="{C989440E-E607-4942-B76D-353374719954}" presName="hierChild5" presStyleCnt="0"/>
      <dgm:spPr/>
    </dgm:pt>
    <dgm:pt modelId="{A43F2174-91E2-425A-ADC7-085988847679}" type="pres">
      <dgm:prSet presAssocID="{0D65A7D5-3106-40D6-84B7-4222CCB6C860}" presName="Name37" presStyleLbl="parChTrans1D2" presStyleIdx="1" presStyleCnt="4"/>
      <dgm:spPr/>
      <dgm:t>
        <a:bodyPr/>
        <a:lstStyle/>
        <a:p>
          <a:endParaRPr lang="en-US"/>
        </a:p>
      </dgm:t>
    </dgm:pt>
    <dgm:pt modelId="{3A06F023-6BBA-4E57-B14C-1838D554248A}" type="pres">
      <dgm:prSet presAssocID="{D4E17E29-3C18-4E92-AC23-3745FAD2B882}" presName="hierRoot2" presStyleCnt="0">
        <dgm:presLayoutVars>
          <dgm:hierBranch val="init"/>
        </dgm:presLayoutVars>
      </dgm:prSet>
      <dgm:spPr/>
    </dgm:pt>
    <dgm:pt modelId="{4027851B-0089-49A7-9732-60B388D07DCB}" type="pres">
      <dgm:prSet presAssocID="{D4E17E29-3C18-4E92-AC23-3745FAD2B882}" presName="rootComposite" presStyleCnt="0"/>
      <dgm:spPr/>
    </dgm:pt>
    <dgm:pt modelId="{F1968D76-72DC-4DA9-B0A6-CFD2A244F740}" type="pres">
      <dgm:prSet presAssocID="{D4E17E29-3C18-4E92-AC23-3745FAD2B882}" presName="rootText" presStyleLbl="node2" presStyleIdx="1" presStyleCnt="4">
        <dgm:presLayoutVars>
          <dgm:chPref val="3"/>
        </dgm:presLayoutVars>
      </dgm:prSet>
      <dgm:spPr/>
      <dgm:t>
        <a:bodyPr/>
        <a:lstStyle/>
        <a:p>
          <a:endParaRPr lang="en-US"/>
        </a:p>
      </dgm:t>
    </dgm:pt>
    <dgm:pt modelId="{F95260F7-2816-47A7-85BC-304F6820271C}" type="pres">
      <dgm:prSet presAssocID="{D4E17E29-3C18-4E92-AC23-3745FAD2B882}" presName="rootConnector" presStyleLbl="node2" presStyleIdx="1" presStyleCnt="4"/>
      <dgm:spPr/>
      <dgm:t>
        <a:bodyPr/>
        <a:lstStyle/>
        <a:p>
          <a:endParaRPr lang="en-US"/>
        </a:p>
      </dgm:t>
    </dgm:pt>
    <dgm:pt modelId="{863AF3B3-CAF5-4639-9EA1-039BC1489D1A}" type="pres">
      <dgm:prSet presAssocID="{D4E17E29-3C18-4E92-AC23-3745FAD2B882}" presName="hierChild4" presStyleCnt="0"/>
      <dgm:spPr/>
    </dgm:pt>
    <dgm:pt modelId="{057FC8C7-EB56-4DEA-8153-C635AAFEC01E}" type="pres">
      <dgm:prSet presAssocID="{D4E17E29-3C18-4E92-AC23-3745FAD2B882}" presName="hierChild5" presStyleCnt="0"/>
      <dgm:spPr/>
    </dgm:pt>
    <dgm:pt modelId="{243838A9-4AF2-41B3-8B97-818DC80B289E}" type="pres">
      <dgm:prSet presAssocID="{1098FF8B-1217-41A5-BE01-CA519A9C3B95}" presName="Name37" presStyleLbl="parChTrans1D2" presStyleIdx="2" presStyleCnt="4"/>
      <dgm:spPr/>
      <dgm:t>
        <a:bodyPr/>
        <a:lstStyle/>
        <a:p>
          <a:endParaRPr lang="en-US"/>
        </a:p>
      </dgm:t>
    </dgm:pt>
    <dgm:pt modelId="{98C60824-BCF9-4D47-9F43-F4D85D7914D0}" type="pres">
      <dgm:prSet presAssocID="{8EF1F8F2-246C-430B-8214-5028A5EB2267}" presName="hierRoot2" presStyleCnt="0">
        <dgm:presLayoutVars>
          <dgm:hierBranch val="init"/>
        </dgm:presLayoutVars>
      </dgm:prSet>
      <dgm:spPr/>
    </dgm:pt>
    <dgm:pt modelId="{A7337629-7DC8-4F56-BE82-43EB5BB4570B}" type="pres">
      <dgm:prSet presAssocID="{8EF1F8F2-246C-430B-8214-5028A5EB2267}" presName="rootComposite" presStyleCnt="0"/>
      <dgm:spPr/>
    </dgm:pt>
    <dgm:pt modelId="{8B7A5DDA-D330-4255-BE51-651E1E3E7F40}" type="pres">
      <dgm:prSet presAssocID="{8EF1F8F2-246C-430B-8214-5028A5EB2267}" presName="rootText" presStyleLbl="node2" presStyleIdx="2" presStyleCnt="4">
        <dgm:presLayoutVars>
          <dgm:chPref val="3"/>
        </dgm:presLayoutVars>
      </dgm:prSet>
      <dgm:spPr/>
      <dgm:t>
        <a:bodyPr/>
        <a:lstStyle/>
        <a:p>
          <a:endParaRPr lang="en-US"/>
        </a:p>
      </dgm:t>
    </dgm:pt>
    <dgm:pt modelId="{538D5935-073B-4BC9-87F9-B688BE8CC08C}" type="pres">
      <dgm:prSet presAssocID="{8EF1F8F2-246C-430B-8214-5028A5EB2267}" presName="rootConnector" presStyleLbl="node2" presStyleIdx="2" presStyleCnt="4"/>
      <dgm:spPr/>
      <dgm:t>
        <a:bodyPr/>
        <a:lstStyle/>
        <a:p>
          <a:endParaRPr lang="en-US"/>
        </a:p>
      </dgm:t>
    </dgm:pt>
    <dgm:pt modelId="{45BAA4E0-124C-4C6A-8D33-58FC0DF0DC1B}" type="pres">
      <dgm:prSet presAssocID="{8EF1F8F2-246C-430B-8214-5028A5EB2267}" presName="hierChild4" presStyleCnt="0"/>
      <dgm:spPr/>
    </dgm:pt>
    <dgm:pt modelId="{E6284069-E671-4863-8AD3-F3FD94EE6A7B}" type="pres">
      <dgm:prSet presAssocID="{8EF1F8F2-246C-430B-8214-5028A5EB2267}" presName="hierChild5" presStyleCnt="0"/>
      <dgm:spPr/>
    </dgm:pt>
    <dgm:pt modelId="{2C57515B-B728-439B-8723-B6218A784105}" type="pres">
      <dgm:prSet presAssocID="{D44FCF27-301B-46CC-B95B-FFCE62D2D3A4}" presName="Name37" presStyleLbl="parChTrans1D2" presStyleIdx="3" presStyleCnt="4"/>
      <dgm:spPr/>
      <dgm:t>
        <a:bodyPr/>
        <a:lstStyle/>
        <a:p>
          <a:endParaRPr lang="en-US"/>
        </a:p>
      </dgm:t>
    </dgm:pt>
    <dgm:pt modelId="{2A894C2E-6415-49DE-AD3C-4170BB6C3C34}" type="pres">
      <dgm:prSet presAssocID="{77E0E638-55F4-4E66-A428-8A5D6903FB3B}" presName="hierRoot2" presStyleCnt="0">
        <dgm:presLayoutVars>
          <dgm:hierBranch val="init"/>
        </dgm:presLayoutVars>
      </dgm:prSet>
      <dgm:spPr/>
    </dgm:pt>
    <dgm:pt modelId="{352EE1A0-4EB9-49A1-927E-7A55EE707133}" type="pres">
      <dgm:prSet presAssocID="{77E0E638-55F4-4E66-A428-8A5D6903FB3B}" presName="rootComposite" presStyleCnt="0"/>
      <dgm:spPr/>
    </dgm:pt>
    <dgm:pt modelId="{8496DE34-5981-4596-92FF-8D9A104AA739}" type="pres">
      <dgm:prSet presAssocID="{77E0E638-55F4-4E66-A428-8A5D6903FB3B}" presName="rootText" presStyleLbl="node2" presStyleIdx="3" presStyleCnt="4">
        <dgm:presLayoutVars>
          <dgm:chPref val="3"/>
        </dgm:presLayoutVars>
      </dgm:prSet>
      <dgm:spPr/>
      <dgm:t>
        <a:bodyPr/>
        <a:lstStyle/>
        <a:p>
          <a:endParaRPr lang="en-US"/>
        </a:p>
      </dgm:t>
    </dgm:pt>
    <dgm:pt modelId="{563BE009-F6C8-426B-B58F-F522826B38B0}" type="pres">
      <dgm:prSet presAssocID="{77E0E638-55F4-4E66-A428-8A5D6903FB3B}" presName="rootConnector" presStyleLbl="node2" presStyleIdx="3" presStyleCnt="4"/>
      <dgm:spPr/>
      <dgm:t>
        <a:bodyPr/>
        <a:lstStyle/>
        <a:p>
          <a:endParaRPr lang="en-US"/>
        </a:p>
      </dgm:t>
    </dgm:pt>
    <dgm:pt modelId="{8748C9BD-215A-4D4A-B8A9-A3C789EA8BC2}" type="pres">
      <dgm:prSet presAssocID="{77E0E638-55F4-4E66-A428-8A5D6903FB3B}" presName="hierChild4" presStyleCnt="0"/>
      <dgm:spPr/>
    </dgm:pt>
    <dgm:pt modelId="{82BB7063-656E-45D9-B5B6-14BC3B0FC9C5}" type="pres">
      <dgm:prSet presAssocID="{77E0E638-55F4-4E66-A428-8A5D6903FB3B}" presName="hierChild5" presStyleCnt="0"/>
      <dgm:spPr/>
    </dgm:pt>
    <dgm:pt modelId="{6D655975-53B2-4EFD-BB4F-09113418F96E}" type="pres">
      <dgm:prSet presAssocID="{7D621DAF-1777-4F52-B464-21D232CCA232}" presName="hierChild3" presStyleCnt="0"/>
      <dgm:spPr/>
    </dgm:pt>
  </dgm:ptLst>
  <dgm:cxnLst>
    <dgm:cxn modelId="{987B267A-E7CE-4477-B69F-2F3BBB547276}" srcId="{7D621DAF-1777-4F52-B464-21D232CCA232}" destId="{C989440E-E607-4942-B76D-353374719954}" srcOrd="0" destOrd="0" parTransId="{A22D63C5-18AE-4274-A415-33CB46DD667A}" sibTransId="{D325989C-CB3B-4A6F-AA08-9305FC4DF6D1}"/>
    <dgm:cxn modelId="{5B1EB352-BC50-4201-9074-9F2117909680}" srcId="{7D621DAF-1777-4F52-B464-21D232CCA232}" destId="{77E0E638-55F4-4E66-A428-8A5D6903FB3B}" srcOrd="3" destOrd="0" parTransId="{D44FCF27-301B-46CC-B95B-FFCE62D2D3A4}" sibTransId="{20654333-A227-48C9-A7D5-6FDF73601970}"/>
    <dgm:cxn modelId="{22CA0DD5-4128-4771-97F6-DB3D773744DF}" type="presOf" srcId="{7D621DAF-1777-4F52-B464-21D232CCA232}" destId="{56BFB2D6-815C-4D29-852F-0145C349E4A6}" srcOrd="1" destOrd="0" presId="urn:microsoft.com/office/officeart/2005/8/layout/orgChart1"/>
    <dgm:cxn modelId="{3D4221B8-5A1A-4F38-9A04-BC4FE79D73AD}" type="presOf" srcId="{D4E17E29-3C18-4E92-AC23-3745FAD2B882}" destId="{F95260F7-2816-47A7-85BC-304F6820271C}" srcOrd="1" destOrd="0" presId="urn:microsoft.com/office/officeart/2005/8/layout/orgChart1"/>
    <dgm:cxn modelId="{9C972281-40A5-46E1-97B7-63A3B17EED26}" type="presOf" srcId="{8EF1F8F2-246C-430B-8214-5028A5EB2267}" destId="{8B7A5DDA-D330-4255-BE51-651E1E3E7F40}" srcOrd="0" destOrd="0" presId="urn:microsoft.com/office/officeart/2005/8/layout/orgChart1"/>
    <dgm:cxn modelId="{7D8493FC-7C1A-48A6-9057-4337296A8784}" type="presOf" srcId="{77E0E638-55F4-4E66-A428-8A5D6903FB3B}" destId="{8496DE34-5981-4596-92FF-8D9A104AA739}" srcOrd="0" destOrd="0" presId="urn:microsoft.com/office/officeart/2005/8/layout/orgChart1"/>
    <dgm:cxn modelId="{CA8349B7-CA6F-4523-8223-CA5E9998E896}" srcId="{7D621DAF-1777-4F52-B464-21D232CCA232}" destId="{8EF1F8F2-246C-430B-8214-5028A5EB2267}" srcOrd="2" destOrd="0" parTransId="{1098FF8B-1217-41A5-BE01-CA519A9C3B95}" sibTransId="{2E3F7B2E-918D-4AF9-B3C7-4EBEB937B8DA}"/>
    <dgm:cxn modelId="{C8B6FD06-7FDF-458B-A348-7438CE5172F7}" type="presOf" srcId="{77E0E638-55F4-4E66-A428-8A5D6903FB3B}" destId="{563BE009-F6C8-426B-B58F-F522826B38B0}" srcOrd="1" destOrd="0" presId="urn:microsoft.com/office/officeart/2005/8/layout/orgChart1"/>
    <dgm:cxn modelId="{D07F0F4C-C34E-4AC1-A540-0D05A6B931E2}" type="presOf" srcId="{C989440E-E607-4942-B76D-353374719954}" destId="{F4122AD3-AE5A-4C18-8DE8-10585A744A97}" srcOrd="1" destOrd="0" presId="urn:microsoft.com/office/officeart/2005/8/layout/orgChart1"/>
    <dgm:cxn modelId="{C2DBAEA7-B60A-4E60-8C99-3B9D9F80C9E6}" type="presOf" srcId="{D4E17E29-3C18-4E92-AC23-3745FAD2B882}" destId="{F1968D76-72DC-4DA9-B0A6-CFD2A244F740}" srcOrd="0" destOrd="0" presId="urn:microsoft.com/office/officeart/2005/8/layout/orgChart1"/>
    <dgm:cxn modelId="{966F826D-B8D1-4563-B0D9-CA08434DD70C}" type="presOf" srcId="{0D65A7D5-3106-40D6-84B7-4222CCB6C860}" destId="{A43F2174-91E2-425A-ADC7-085988847679}" srcOrd="0" destOrd="0" presId="urn:microsoft.com/office/officeart/2005/8/layout/orgChart1"/>
    <dgm:cxn modelId="{07351F39-93AE-42F3-88F3-7EF69397B06B}" type="presOf" srcId="{C989440E-E607-4942-B76D-353374719954}" destId="{59215EBE-D769-41AC-A336-2C3625FB562F}" srcOrd="0" destOrd="0" presId="urn:microsoft.com/office/officeart/2005/8/layout/orgChart1"/>
    <dgm:cxn modelId="{90EB53C0-B619-4BB9-BF49-B716535AA05C}" type="presOf" srcId="{D44FCF27-301B-46CC-B95B-FFCE62D2D3A4}" destId="{2C57515B-B728-439B-8723-B6218A784105}" srcOrd="0" destOrd="0" presId="urn:microsoft.com/office/officeart/2005/8/layout/orgChart1"/>
    <dgm:cxn modelId="{B840FEC6-C544-4B35-85EF-769F7ECD16AA}" type="presOf" srcId="{A22D63C5-18AE-4274-A415-33CB46DD667A}" destId="{784A3C09-3627-4639-9EFC-7ABF4E9532CA}" srcOrd="0" destOrd="0" presId="urn:microsoft.com/office/officeart/2005/8/layout/orgChart1"/>
    <dgm:cxn modelId="{D401DDFD-980E-4484-8266-5165C333306B}" type="presOf" srcId="{1098FF8B-1217-41A5-BE01-CA519A9C3B95}" destId="{243838A9-4AF2-41B3-8B97-818DC80B289E}" srcOrd="0" destOrd="0" presId="urn:microsoft.com/office/officeart/2005/8/layout/orgChart1"/>
    <dgm:cxn modelId="{CFCEAA88-12C9-4F42-878B-DCD38D4135A5}" srcId="{8DE625CD-DBB3-4709-8DFA-7E9E846332C2}" destId="{7D621DAF-1777-4F52-B464-21D232CCA232}" srcOrd="0" destOrd="0" parTransId="{41052F07-27AD-488D-9B02-134A99647D4A}" sibTransId="{DCA6871B-6D5A-4CB2-9A3D-B6B77EFB5C33}"/>
    <dgm:cxn modelId="{4563CC74-4845-4637-BC43-406BACCE27EE}" type="presOf" srcId="{7D621DAF-1777-4F52-B464-21D232CCA232}" destId="{6A9683D4-7852-4644-92C2-0A447EFA9AB3}" srcOrd="0" destOrd="0" presId="urn:microsoft.com/office/officeart/2005/8/layout/orgChart1"/>
    <dgm:cxn modelId="{630434E5-CEB0-43DF-91B9-671B1314EF13}" type="presOf" srcId="{8DE625CD-DBB3-4709-8DFA-7E9E846332C2}" destId="{ADC2C0AE-A5C0-4D34-A0D6-15A62958A70F}" srcOrd="0" destOrd="0" presId="urn:microsoft.com/office/officeart/2005/8/layout/orgChart1"/>
    <dgm:cxn modelId="{50669C7B-12DF-41C6-84B1-87AFCD1D0974}" srcId="{7D621DAF-1777-4F52-B464-21D232CCA232}" destId="{D4E17E29-3C18-4E92-AC23-3745FAD2B882}" srcOrd="1" destOrd="0" parTransId="{0D65A7D5-3106-40D6-84B7-4222CCB6C860}" sibTransId="{5A9F1954-0D56-41CC-8038-1E8666395880}"/>
    <dgm:cxn modelId="{2E561EF8-0C10-4190-AC26-3F5203D07594}" type="presOf" srcId="{8EF1F8F2-246C-430B-8214-5028A5EB2267}" destId="{538D5935-073B-4BC9-87F9-B688BE8CC08C}" srcOrd="1" destOrd="0" presId="urn:microsoft.com/office/officeart/2005/8/layout/orgChart1"/>
    <dgm:cxn modelId="{D3D83644-28F7-49D3-9CD5-58A811B2E78B}" type="presParOf" srcId="{ADC2C0AE-A5C0-4D34-A0D6-15A62958A70F}" destId="{E557CC3D-0A02-453B-B4E2-9698C1478075}" srcOrd="0" destOrd="0" presId="urn:microsoft.com/office/officeart/2005/8/layout/orgChart1"/>
    <dgm:cxn modelId="{7808F160-EE71-48CF-AF08-214456FE4929}" type="presParOf" srcId="{E557CC3D-0A02-453B-B4E2-9698C1478075}" destId="{8B8995C7-AACD-4E98-BF52-CBB3BA5F18F3}" srcOrd="0" destOrd="0" presId="urn:microsoft.com/office/officeart/2005/8/layout/orgChart1"/>
    <dgm:cxn modelId="{3A06968E-AE67-4184-B3BC-0DA2BD857CA3}" type="presParOf" srcId="{8B8995C7-AACD-4E98-BF52-CBB3BA5F18F3}" destId="{6A9683D4-7852-4644-92C2-0A447EFA9AB3}" srcOrd="0" destOrd="0" presId="urn:microsoft.com/office/officeart/2005/8/layout/orgChart1"/>
    <dgm:cxn modelId="{57255317-F2BD-41DE-B4FE-A7EBACD91E38}" type="presParOf" srcId="{8B8995C7-AACD-4E98-BF52-CBB3BA5F18F3}" destId="{56BFB2D6-815C-4D29-852F-0145C349E4A6}" srcOrd="1" destOrd="0" presId="urn:microsoft.com/office/officeart/2005/8/layout/orgChart1"/>
    <dgm:cxn modelId="{2EFA8AEA-71FE-4891-B19A-4FBCE0B48FF3}" type="presParOf" srcId="{E557CC3D-0A02-453B-B4E2-9698C1478075}" destId="{F709E9A0-8706-4853-A96C-DE1AA7A9C87A}" srcOrd="1" destOrd="0" presId="urn:microsoft.com/office/officeart/2005/8/layout/orgChart1"/>
    <dgm:cxn modelId="{1A20B32E-A5E5-4BEC-803D-E2D4EFC12971}" type="presParOf" srcId="{F709E9A0-8706-4853-A96C-DE1AA7A9C87A}" destId="{784A3C09-3627-4639-9EFC-7ABF4E9532CA}" srcOrd="0" destOrd="0" presId="urn:microsoft.com/office/officeart/2005/8/layout/orgChart1"/>
    <dgm:cxn modelId="{37CFB81C-2FD6-4980-90F1-D03F56E70A59}" type="presParOf" srcId="{F709E9A0-8706-4853-A96C-DE1AA7A9C87A}" destId="{9B916282-2CF2-4163-B592-67FA3DD766F8}" srcOrd="1" destOrd="0" presId="urn:microsoft.com/office/officeart/2005/8/layout/orgChart1"/>
    <dgm:cxn modelId="{B9D6CD86-316F-4419-A7F0-B03038281A26}" type="presParOf" srcId="{9B916282-2CF2-4163-B592-67FA3DD766F8}" destId="{9161334B-C141-4073-B2CD-4FFAEDB97509}" srcOrd="0" destOrd="0" presId="urn:microsoft.com/office/officeart/2005/8/layout/orgChart1"/>
    <dgm:cxn modelId="{CCF932E2-39DC-43AB-8D27-EAE565866704}" type="presParOf" srcId="{9161334B-C141-4073-B2CD-4FFAEDB97509}" destId="{59215EBE-D769-41AC-A336-2C3625FB562F}" srcOrd="0" destOrd="0" presId="urn:microsoft.com/office/officeart/2005/8/layout/orgChart1"/>
    <dgm:cxn modelId="{8E3776E3-14D1-41DB-AB2C-2394D51450AF}" type="presParOf" srcId="{9161334B-C141-4073-B2CD-4FFAEDB97509}" destId="{F4122AD3-AE5A-4C18-8DE8-10585A744A97}" srcOrd="1" destOrd="0" presId="urn:microsoft.com/office/officeart/2005/8/layout/orgChart1"/>
    <dgm:cxn modelId="{25A0CE06-7F2C-4929-B82B-9560ED7824F3}" type="presParOf" srcId="{9B916282-2CF2-4163-B592-67FA3DD766F8}" destId="{75278C50-283D-4F25-AAFA-291EFA797325}" srcOrd="1" destOrd="0" presId="urn:microsoft.com/office/officeart/2005/8/layout/orgChart1"/>
    <dgm:cxn modelId="{92E19F82-998F-4928-8200-E65A866C7F38}" type="presParOf" srcId="{9B916282-2CF2-4163-B592-67FA3DD766F8}" destId="{39BD8111-1579-488D-B2BD-311E7D76000E}" srcOrd="2" destOrd="0" presId="urn:microsoft.com/office/officeart/2005/8/layout/orgChart1"/>
    <dgm:cxn modelId="{68F66C2A-B378-4336-9957-6C2FBA70C966}" type="presParOf" srcId="{F709E9A0-8706-4853-A96C-DE1AA7A9C87A}" destId="{A43F2174-91E2-425A-ADC7-085988847679}" srcOrd="2" destOrd="0" presId="urn:microsoft.com/office/officeart/2005/8/layout/orgChart1"/>
    <dgm:cxn modelId="{0F7A8B59-5883-4FC6-B25F-CFA73206ED2F}" type="presParOf" srcId="{F709E9A0-8706-4853-A96C-DE1AA7A9C87A}" destId="{3A06F023-6BBA-4E57-B14C-1838D554248A}" srcOrd="3" destOrd="0" presId="urn:microsoft.com/office/officeart/2005/8/layout/orgChart1"/>
    <dgm:cxn modelId="{839C34BE-60E6-47CC-8941-2DDE7EA33270}" type="presParOf" srcId="{3A06F023-6BBA-4E57-B14C-1838D554248A}" destId="{4027851B-0089-49A7-9732-60B388D07DCB}" srcOrd="0" destOrd="0" presId="urn:microsoft.com/office/officeart/2005/8/layout/orgChart1"/>
    <dgm:cxn modelId="{658A1D94-7B23-4A54-80BF-247D65643793}" type="presParOf" srcId="{4027851B-0089-49A7-9732-60B388D07DCB}" destId="{F1968D76-72DC-4DA9-B0A6-CFD2A244F740}" srcOrd="0" destOrd="0" presId="urn:microsoft.com/office/officeart/2005/8/layout/orgChart1"/>
    <dgm:cxn modelId="{9D658815-2D7F-4EE4-BD92-F2CC8211E281}" type="presParOf" srcId="{4027851B-0089-49A7-9732-60B388D07DCB}" destId="{F95260F7-2816-47A7-85BC-304F6820271C}" srcOrd="1" destOrd="0" presId="urn:microsoft.com/office/officeart/2005/8/layout/orgChart1"/>
    <dgm:cxn modelId="{4CD37262-26E8-4907-80DA-08A541D71297}" type="presParOf" srcId="{3A06F023-6BBA-4E57-B14C-1838D554248A}" destId="{863AF3B3-CAF5-4639-9EA1-039BC1489D1A}" srcOrd="1" destOrd="0" presId="urn:microsoft.com/office/officeart/2005/8/layout/orgChart1"/>
    <dgm:cxn modelId="{F4AE9800-4028-4081-9745-223A65396EAA}" type="presParOf" srcId="{3A06F023-6BBA-4E57-B14C-1838D554248A}" destId="{057FC8C7-EB56-4DEA-8153-C635AAFEC01E}" srcOrd="2" destOrd="0" presId="urn:microsoft.com/office/officeart/2005/8/layout/orgChart1"/>
    <dgm:cxn modelId="{48D805F0-9969-4781-8BEE-7DE3B3DF4B6F}" type="presParOf" srcId="{F709E9A0-8706-4853-A96C-DE1AA7A9C87A}" destId="{243838A9-4AF2-41B3-8B97-818DC80B289E}" srcOrd="4" destOrd="0" presId="urn:microsoft.com/office/officeart/2005/8/layout/orgChart1"/>
    <dgm:cxn modelId="{74D92E1F-6DF3-46B6-A3B8-A14B9BD6FA20}" type="presParOf" srcId="{F709E9A0-8706-4853-A96C-DE1AA7A9C87A}" destId="{98C60824-BCF9-4D47-9F43-F4D85D7914D0}" srcOrd="5" destOrd="0" presId="urn:microsoft.com/office/officeart/2005/8/layout/orgChart1"/>
    <dgm:cxn modelId="{B4556945-5295-4A8E-8B24-5477D8AA021B}" type="presParOf" srcId="{98C60824-BCF9-4D47-9F43-F4D85D7914D0}" destId="{A7337629-7DC8-4F56-BE82-43EB5BB4570B}" srcOrd="0" destOrd="0" presId="urn:microsoft.com/office/officeart/2005/8/layout/orgChart1"/>
    <dgm:cxn modelId="{9E871940-0F5C-47AB-B08A-6C9CEC6EBE88}" type="presParOf" srcId="{A7337629-7DC8-4F56-BE82-43EB5BB4570B}" destId="{8B7A5DDA-D330-4255-BE51-651E1E3E7F40}" srcOrd="0" destOrd="0" presId="urn:microsoft.com/office/officeart/2005/8/layout/orgChart1"/>
    <dgm:cxn modelId="{3778B83C-57C7-488C-BE20-5C3B65E7C08C}" type="presParOf" srcId="{A7337629-7DC8-4F56-BE82-43EB5BB4570B}" destId="{538D5935-073B-4BC9-87F9-B688BE8CC08C}" srcOrd="1" destOrd="0" presId="urn:microsoft.com/office/officeart/2005/8/layout/orgChart1"/>
    <dgm:cxn modelId="{51405FC0-74DC-4A0A-B292-80F9F5EBC0E6}" type="presParOf" srcId="{98C60824-BCF9-4D47-9F43-F4D85D7914D0}" destId="{45BAA4E0-124C-4C6A-8D33-58FC0DF0DC1B}" srcOrd="1" destOrd="0" presId="urn:microsoft.com/office/officeart/2005/8/layout/orgChart1"/>
    <dgm:cxn modelId="{9F4A2A99-785E-42CA-951F-A5FC0E10C693}" type="presParOf" srcId="{98C60824-BCF9-4D47-9F43-F4D85D7914D0}" destId="{E6284069-E671-4863-8AD3-F3FD94EE6A7B}" srcOrd="2" destOrd="0" presId="urn:microsoft.com/office/officeart/2005/8/layout/orgChart1"/>
    <dgm:cxn modelId="{7D91A737-9C62-4496-842F-A2AC3670AA2A}" type="presParOf" srcId="{F709E9A0-8706-4853-A96C-DE1AA7A9C87A}" destId="{2C57515B-B728-439B-8723-B6218A784105}" srcOrd="6" destOrd="0" presId="urn:microsoft.com/office/officeart/2005/8/layout/orgChart1"/>
    <dgm:cxn modelId="{2AF3FE7F-9D9B-430B-8E86-25E5B274B59F}" type="presParOf" srcId="{F709E9A0-8706-4853-A96C-DE1AA7A9C87A}" destId="{2A894C2E-6415-49DE-AD3C-4170BB6C3C34}" srcOrd="7" destOrd="0" presId="urn:microsoft.com/office/officeart/2005/8/layout/orgChart1"/>
    <dgm:cxn modelId="{D7AA3846-3766-4800-9FC1-9E7C621E5F9A}" type="presParOf" srcId="{2A894C2E-6415-49DE-AD3C-4170BB6C3C34}" destId="{352EE1A0-4EB9-49A1-927E-7A55EE707133}" srcOrd="0" destOrd="0" presId="urn:microsoft.com/office/officeart/2005/8/layout/orgChart1"/>
    <dgm:cxn modelId="{C9D8EBC7-F066-4133-A820-0798342FCE99}" type="presParOf" srcId="{352EE1A0-4EB9-49A1-927E-7A55EE707133}" destId="{8496DE34-5981-4596-92FF-8D9A104AA739}" srcOrd="0" destOrd="0" presId="urn:microsoft.com/office/officeart/2005/8/layout/orgChart1"/>
    <dgm:cxn modelId="{ECF8CD07-ED6C-492D-BC1D-E4F1CF7011C2}" type="presParOf" srcId="{352EE1A0-4EB9-49A1-927E-7A55EE707133}" destId="{563BE009-F6C8-426B-B58F-F522826B38B0}" srcOrd="1" destOrd="0" presId="urn:microsoft.com/office/officeart/2005/8/layout/orgChart1"/>
    <dgm:cxn modelId="{1F231179-3979-4CC4-BD7A-07337E6E2267}" type="presParOf" srcId="{2A894C2E-6415-49DE-AD3C-4170BB6C3C34}" destId="{8748C9BD-215A-4D4A-B8A9-A3C789EA8BC2}" srcOrd="1" destOrd="0" presId="urn:microsoft.com/office/officeart/2005/8/layout/orgChart1"/>
    <dgm:cxn modelId="{5CC4E73C-5823-419D-A63D-38F993AD1A0C}" type="presParOf" srcId="{2A894C2E-6415-49DE-AD3C-4170BB6C3C34}" destId="{82BB7063-656E-45D9-B5B6-14BC3B0FC9C5}" srcOrd="2" destOrd="0" presId="urn:microsoft.com/office/officeart/2005/8/layout/orgChart1"/>
    <dgm:cxn modelId="{AE6128E4-7A55-4E76-A291-4F7C618CA258}" type="presParOf" srcId="{E557CC3D-0A02-453B-B4E2-9698C1478075}" destId="{6D655975-53B2-4EFD-BB4F-09113418F96E}" srcOrd="2" destOrd="0" presId="urn:microsoft.com/office/officeart/2005/8/layout/orgChart1"/>
  </dgm:cxnLst>
  <dgm:bg>
    <a:noFill/>
  </dgm:bg>
  <dgm:whole/>
  <dgm:extLst>
    <a:ext uri="http://schemas.microsoft.com/office/drawing/2008/diagram">
      <dsp:dataModelExt xmlns:dsp="http://schemas.microsoft.com/office/drawing/2008/diagram" relId="rId53"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22AA1D21-3AFC-451F-8C80-99994C16D135}" type="doc">
      <dgm:prSet loTypeId="urn:microsoft.com/office/officeart/2005/8/layout/default" loCatId="list" qsTypeId="urn:microsoft.com/office/officeart/2005/8/quickstyle/3d4" qsCatId="3D" csTypeId="urn:microsoft.com/office/officeart/2005/8/colors/accent1_2" csCatId="accent1" phldr="1"/>
      <dgm:spPr/>
      <dgm:t>
        <a:bodyPr/>
        <a:lstStyle/>
        <a:p>
          <a:endParaRPr lang="en-US"/>
        </a:p>
      </dgm:t>
    </dgm:pt>
    <dgm:pt modelId="{64D85CC0-87D6-4473-A9FE-0FE7A7BAAD4B}">
      <dgm:prSet phldrT="[Text]" custT="1"/>
      <dgm:spPr>
        <a:solidFill>
          <a:srgbClr val="647B31"/>
        </a:solidFill>
        <a:ln w="38100">
          <a:solidFill>
            <a:srgbClr val="FFFF99"/>
          </a:solidFill>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dgm:spPr>
      <dgm:t>
        <a:bodyPr/>
        <a:lstStyle/>
        <a:p>
          <a:pPr algn="ctr"/>
          <a:r>
            <a:rPr lang="en-US" sz="1000">
              <a:solidFill>
                <a:schemeClr val="bg1"/>
              </a:solidFill>
              <a:latin typeface="Cambria" panose="02040503050406030204" pitchFamily="18" charset="0"/>
              <a:ea typeface="Cambria" panose="02040503050406030204" pitchFamily="18" charset="0"/>
            </a:rPr>
            <a:t>Načelnik</a:t>
          </a:r>
          <a:r>
            <a:rPr lang="bs-Latn-BA" sz="1000">
              <a:solidFill>
                <a:schemeClr val="bg1"/>
              </a:solidFill>
              <a:latin typeface="Cambria" panose="02040503050406030204" pitchFamily="18" charset="0"/>
              <a:ea typeface="Cambria" panose="02040503050406030204" pitchFamily="18" charset="0"/>
            </a:rPr>
            <a:t> dostavlja izvještaj Općinskom vijeću sa prijedlogom zaključaka i prioritetima za narednu godinu.</a:t>
          </a:r>
        </a:p>
        <a:p>
          <a:pPr algn="ctr"/>
          <a:r>
            <a:rPr lang="bs-Latn-BA" sz="1000">
              <a:solidFill>
                <a:schemeClr val="bg1"/>
              </a:solidFill>
              <a:latin typeface="Cambria" panose="02040503050406030204" pitchFamily="18" charset="0"/>
              <a:ea typeface="Cambria" panose="02040503050406030204" pitchFamily="18" charset="0"/>
            </a:rPr>
            <a:t>Izvještaj se javno objavljuje.</a:t>
          </a:r>
          <a:endParaRPr lang="en-US" sz="1000">
            <a:solidFill>
              <a:schemeClr val="bg1"/>
            </a:solidFill>
            <a:latin typeface="Cambria" panose="02040503050406030204" pitchFamily="18" charset="0"/>
            <a:ea typeface="Cambria" panose="02040503050406030204" pitchFamily="18" charset="0"/>
          </a:endParaRPr>
        </a:p>
      </dgm:t>
    </dgm:pt>
    <dgm:pt modelId="{3251154A-2509-4D5F-AB69-0D96D8E70369}" type="parTrans" cxnId="{B8501AF7-1FE1-4CC2-B6FA-AA80ACD8EF99}">
      <dgm:prSet/>
      <dgm:spPr/>
      <dgm:t>
        <a:bodyPr/>
        <a:lstStyle/>
        <a:p>
          <a:pPr algn="ctr"/>
          <a:endParaRPr lang="en-US" sz="1100">
            <a:solidFill>
              <a:schemeClr val="bg1"/>
            </a:solidFill>
            <a:latin typeface="Cambria" panose="02040503050406030204" pitchFamily="18" charset="0"/>
            <a:ea typeface="Cambria" panose="02040503050406030204" pitchFamily="18" charset="0"/>
          </a:endParaRPr>
        </a:p>
      </dgm:t>
    </dgm:pt>
    <dgm:pt modelId="{CCF64343-BF22-48AF-80BA-C497049284D3}" type="sibTrans" cxnId="{B8501AF7-1FE1-4CC2-B6FA-AA80ACD8EF99}">
      <dgm:prSet/>
      <dgm:spPr/>
      <dgm:t>
        <a:bodyPr/>
        <a:lstStyle/>
        <a:p>
          <a:pPr algn="ctr"/>
          <a:endParaRPr lang="en-US" sz="1100">
            <a:solidFill>
              <a:schemeClr val="bg1"/>
            </a:solidFill>
            <a:latin typeface="Cambria" panose="02040503050406030204" pitchFamily="18" charset="0"/>
            <a:ea typeface="Cambria" panose="02040503050406030204" pitchFamily="18" charset="0"/>
          </a:endParaRPr>
        </a:p>
      </dgm:t>
    </dgm:pt>
    <dgm:pt modelId="{BA4F5BDB-C21D-413A-A35F-B4241603C1F5}" type="pres">
      <dgm:prSet presAssocID="{22AA1D21-3AFC-451F-8C80-99994C16D135}" presName="diagram" presStyleCnt="0">
        <dgm:presLayoutVars>
          <dgm:dir/>
          <dgm:resizeHandles val="exact"/>
        </dgm:presLayoutVars>
      </dgm:prSet>
      <dgm:spPr/>
      <dgm:t>
        <a:bodyPr/>
        <a:lstStyle/>
        <a:p>
          <a:endParaRPr lang="en-US"/>
        </a:p>
      </dgm:t>
    </dgm:pt>
    <dgm:pt modelId="{49305303-06A7-44AE-A04D-0B86ACEB5AC3}" type="pres">
      <dgm:prSet presAssocID="{64D85CC0-87D6-4473-A9FE-0FE7A7BAAD4B}" presName="node" presStyleLbl="node1" presStyleIdx="0" presStyleCnt="1" custScaleX="138590" custScaleY="40421" custLinFactNeighborX="19118" custLinFactNeighborY="24">
        <dgm:presLayoutVars>
          <dgm:bulletEnabled val="1"/>
        </dgm:presLayoutVars>
      </dgm:prSet>
      <dgm:spPr/>
      <dgm:t>
        <a:bodyPr/>
        <a:lstStyle/>
        <a:p>
          <a:endParaRPr lang="en-US"/>
        </a:p>
      </dgm:t>
    </dgm:pt>
  </dgm:ptLst>
  <dgm:cxnLst>
    <dgm:cxn modelId="{9A638FB1-CDF0-46A0-8487-93378D921D18}" type="presOf" srcId="{22AA1D21-3AFC-451F-8C80-99994C16D135}" destId="{BA4F5BDB-C21D-413A-A35F-B4241603C1F5}" srcOrd="0" destOrd="0" presId="urn:microsoft.com/office/officeart/2005/8/layout/default"/>
    <dgm:cxn modelId="{B8501AF7-1FE1-4CC2-B6FA-AA80ACD8EF99}" srcId="{22AA1D21-3AFC-451F-8C80-99994C16D135}" destId="{64D85CC0-87D6-4473-A9FE-0FE7A7BAAD4B}" srcOrd="0" destOrd="0" parTransId="{3251154A-2509-4D5F-AB69-0D96D8E70369}" sibTransId="{CCF64343-BF22-48AF-80BA-C497049284D3}"/>
    <dgm:cxn modelId="{CFF3B3EB-99D6-45EC-A1DB-1E14EC77957B}" type="presOf" srcId="{64D85CC0-87D6-4473-A9FE-0FE7A7BAAD4B}" destId="{49305303-06A7-44AE-A04D-0B86ACEB5AC3}" srcOrd="0" destOrd="0" presId="urn:microsoft.com/office/officeart/2005/8/layout/default"/>
    <dgm:cxn modelId="{4809CF7D-5132-4B10-869E-C136D81A338F}" type="presParOf" srcId="{BA4F5BDB-C21D-413A-A35F-B4241603C1F5}" destId="{49305303-06A7-44AE-A04D-0B86ACEB5AC3}" srcOrd="0" destOrd="0" presId="urn:microsoft.com/office/officeart/2005/8/layout/default"/>
  </dgm:cxnLst>
  <dgm:bg/>
  <dgm:whole/>
  <dgm:extLst>
    <a:ext uri="http://schemas.microsoft.com/office/drawing/2008/diagram">
      <dsp:dataModelExt xmlns:dsp="http://schemas.microsoft.com/office/drawing/2008/diagram" relId="rId5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5068F0-AD1D-418A-ABE8-0331CCB16470}">
      <dsp:nvSpPr>
        <dsp:cNvPr id="0" name=""/>
        <dsp:cNvSpPr/>
      </dsp:nvSpPr>
      <dsp:spPr>
        <a:xfrm rot="16200000">
          <a:off x="816928" y="67"/>
          <a:ext cx="1614400" cy="1615304"/>
        </a:xfrm>
        <a:prstGeom prst="upArrow">
          <a:avLst>
            <a:gd name="adj1" fmla="val 50000"/>
            <a:gd name="adj2" fmla="val 35000"/>
          </a:avLst>
        </a:prstGeom>
        <a:solidFill>
          <a:srgbClr val="647B31"/>
        </a:soli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0" tIns="85344" rIns="0" bIns="85344" numCol="1" spcCol="1270" anchor="ctr" anchorCtr="0">
          <a:noAutofit/>
        </a:bodyPr>
        <a:lstStyle/>
        <a:p>
          <a:pPr lvl="0" algn="ctr" defTabSz="533400">
            <a:lnSpc>
              <a:spcPct val="90000"/>
            </a:lnSpc>
            <a:spcBef>
              <a:spcPct val="0"/>
            </a:spcBef>
            <a:spcAft>
              <a:spcPct val="35000"/>
            </a:spcAft>
          </a:pPr>
          <a:r>
            <a:rPr lang="bs-Latn-BA" sz="1200" b="0" kern="1200" dirty="0">
              <a:ln/>
              <a:latin typeface="+mj-lt"/>
            </a:rPr>
            <a:t>OTKLANJANJE DISKRIMINACIJE</a:t>
          </a:r>
        </a:p>
      </dsp:txBody>
      <dsp:txXfrm rot="5400000">
        <a:off x="1098996" y="404119"/>
        <a:ext cx="1332784" cy="807200"/>
      </dsp:txXfrm>
    </dsp:sp>
    <dsp:sp modelId="{CF08C370-59C9-4B66-8CB0-37D2F678BAFF}">
      <dsp:nvSpPr>
        <dsp:cNvPr id="0" name=""/>
        <dsp:cNvSpPr/>
      </dsp:nvSpPr>
      <dsp:spPr>
        <a:xfrm rot="5400000">
          <a:off x="3147597" y="-184"/>
          <a:ext cx="1614400" cy="1615304"/>
        </a:xfrm>
        <a:prstGeom prst="upArrow">
          <a:avLst>
            <a:gd name="adj1" fmla="val 50000"/>
            <a:gd name="adj2" fmla="val 35000"/>
          </a:avLst>
        </a:prstGeom>
        <a:gradFill rotWithShape="0">
          <a:gsLst>
            <a:gs pos="0">
              <a:schemeClr val="accent6">
                <a:shade val="50000"/>
                <a:hueOff val="368424"/>
                <a:satOff val="-16105"/>
                <a:lumOff val="43961"/>
                <a:alphaOff val="0"/>
                <a:satMod val="103000"/>
                <a:lumMod val="102000"/>
                <a:tint val="94000"/>
              </a:schemeClr>
            </a:gs>
            <a:gs pos="50000">
              <a:schemeClr val="accent6">
                <a:shade val="50000"/>
                <a:hueOff val="368424"/>
                <a:satOff val="-16105"/>
                <a:lumOff val="43961"/>
                <a:alphaOff val="0"/>
                <a:satMod val="110000"/>
                <a:lumMod val="100000"/>
                <a:shade val="100000"/>
              </a:schemeClr>
            </a:gs>
            <a:gs pos="100000">
              <a:schemeClr val="accent6">
                <a:shade val="50000"/>
                <a:hueOff val="368424"/>
                <a:satOff val="-16105"/>
                <a:lumOff val="43961"/>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0" tIns="85344" rIns="0" bIns="85344" numCol="1" spcCol="1270" anchor="ctr" anchorCtr="0">
          <a:noAutofit/>
        </a:bodyPr>
        <a:lstStyle/>
        <a:p>
          <a:pPr lvl="0" algn="ctr" defTabSz="533400">
            <a:lnSpc>
              <a:spcPct val="90000"/>
            </a:lnSpc>
            <a:spcBef>
              <a:spcPct val="0"/>
            </a:spcBef>
            <a:spcAft>
              <a:spcPct val="35000"/>
            </a:spcAft>
          </a:pPr>
          <a:r>
            <a:rPr lang="bs-Latn-BA" sz="1200" b="0" kern="1200" dirty="0">
              <a:ln w="12700"/>
              <a:solidFill>
                <a:schemeClr val="tx1"/>
              </a:solidFill>
              <a:latin typeface="+mj-lt"/>
            </a:rPr>
            <a:t>OSIGURAVANJE RAVNOPRAVNOSTI</a:t>
          </a:r>
        </a:p>
      </dsp:txBody>
      <dsp:txXfrm rot="-5400000">
        <a:off x="3147145" y="403868"/>
        <a:ext cx="1332784" cy="80720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3CF6BE0-7E62-4AA4-A92C-A5129AA56180}">
      <dsp:nvSpPr>
        <dsp:cNvPr id="0" name=""/>
        <dsp:cNvSpPr/>
      </dsp:nvSpPr>
      <dsp:spPr>
        <a:xfrm>
          <a:off x="3" y="0"/>
          <a:ext cx="1850567" cy="4450080"/>
        </a:xfrm>
        <a:prstGeom prst="roundRect">
          <a:avLst>
            <a:gd name="adj" fmla="val 10000"/>
          </a:avLst>
        </a:prstGeom>
        <a:solidFill>
          <a:srgbClr val="647B31"/>
        </a:solidFill>
        <a:ln>
          <a:solidFill>
            <a:srgbClr val="FFFF99"/>
          </a:solidFill>
        </a:ln>
        <a:effectLst>
          <a:outerShdw blurRad="149987" dist="250190" dir="8460000" algn="ctr" rotWithShape="0">
            <a:srgbClr val="000000">
              <a:alpha val="28000"/>
            </a:srgbClr>
          </a:outerShdw>
        </a:effectLst>
        <a:scene3d>
          <a:camera prst="orthographicFront">
            <a:rot lat="0" lon="0" rev="0"/>
          </a:camera>
          <a:lightRig rig="contrasting" dir="t">
            <a:rot lat="0" lon="0" rev="1500000"/>
          </a:lightRig>
        </a:scene3d>
        <a:sp3d prstMaterial="metal">
          <a:bevelT w="88900" h="88900"/>
        </a:sp3d>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bs-Latn-BA" sz="1000" b="1" kern="1200">
              <a:solidFill>
                <a:schemeClr val="bg1"/>
              </a:solidFill>
              <a:latin typeface="Cambria"/>
              <a:ea typeface="+mn-ea"/>
              <a:cs typeface="+mn-cs"/>
            </a:rPr>
            <a:t>Srednjeročni cilj 1.</a:t>
          </a:r>
        </a:p>
        <a:p>
          <a:pPr lvl="0" algn="ctr" defTabSz="444500">
            <a:lnSpc>
              <a:spcPct val="90000"/>
            </a:lnSpc>
            <a:spcBef>
              <a:spcPct val="0"/>
            </a:spcBef>
            <a:spcAft>
              <a:spcPct val="35000"/>
            </a:spcAft>
          </a:pPr>
          <a:r>
            <a:rPr lang="bs-Latn-BA" sz="1000" b="0" kern="1200">
              <a:solidFill>
                <a:schemeClr val="bg1"/>
              </a:solidFill>
              <a:latin typeface="Cambria"/>
              <a:ea typeface="+mn-ea"/>
              <a:cs typeface="+mn-cs"/>
            </a:rPr>
            <a:t>Općinsko vijeće i općinske službe djeluju za ravnopravnost spolova</a:t>
          </a:r>
          <a:endParaRPr lang="en-GB" sz="1000" b="0" kern="1200">
            <a:solidFill>
              <a:schemeClr val="bg1"/>
            </a:solidFill>
            <a:latin typeface="Cambria"/>
            <a:ea typeface="+mn-ea"/>
            <a:cs typeface="+mn-cs"/>
          </a:endParaRPr>
        </a:p>
      </dsp:txBody>
      <dsp:txXfrm>
        <a:off x="3" y="0"/>
        <a:ext cx="1850567" cy="1335024"/>
      </dsp:txXfrm>
    </dsp:sp>
    <dsp:sp modelId="{FAEBECD6-E22E-485D-9FEF-5021335A7958}">
      <dsp:nvSpPr>
        <dsp:cNvPr id="0" name=""/>
        <dsp:cNvSpPr/>
      </dsp:nvSpPr>
      <dsp:spPr>
        <a:xfrm>
          <a:off x="192851" y="1335132"/>
          <a:ext cx="1465897" cy="648281"/>
        </a:xfrm>
        <a:prstGeom prst="roundRect">
          <a:avLst>
            <a:gd name="adj" fmla="val 10000"/>
          </a:avLst>
        </a:prstGeom>
        <a:solidFill>
          <a:srgbClr val="FFFF99"/>
        </a:solidFill>
        <a:ln w="25400" cap="flat" cmpd="sng" algn="ctr">
          <a:solidFill>
            <a:srgbClr val="FFFF99"/>
          </a:solidFill>
          <a:prstDash val="solid"/>
          <a:miter lim="800000"/>
        </a:ln>
        <a:effectLst>
          <a:outerShdw blurRad="149987" dist="250190" dir="8460000" algn="ctr" rotWithShape="0">
            <a:srgbClr val="000000">
              <a:alpha val="28000"/>
            </a:srgbClr>
          </a:outerShdw>
        </a:effectLst>
        <a:scene3d>
          <a:camera prst="orthographicFront">
            <a:rot lat="0" lon="0" rev="0"/>
          </a:camera>
          <a:lightRig rig="contrasting" dir="t">
            <a:rot lat="0" lon="0" rev="1500000"/>
          </a:lightRig>
        </a:scene3d>
        <a:sp3d prstMaterial="metal">
          <a:bevelT w="88900" h="88900"/>
        </a:sp3d>
      </dsp:spPr>
      <dsp:style>
        <a:lnRef idx="2">
          <a:scrgbClr r="0" g="0" b="0"/>
        </a:lnRef>
        <a:fillRef idx="1">
          <a:scrgbClr r="0" g="0" b="0"/>
        </a:fillRef>
        <a:effectRef idx="0">
          <a:scrgbClr r="0" g="0" b="0"/>
        </a:effectRef>
        <a:fontRef idx="minor">
          <a:schemeClr val="lt1"/>
        </a:fontRef>
      </dsp:style>
      <dsp:txBody>
        <a:bodyPr spcFirstLastPara="0" vert="horz" wrap="square" lIns="20320" tIns="15240" rIns="20320" bIns="15240" numCol="1" spcCol="1270" anchor="ctr" anchorCtr="0">
          <a:noAutofit/>
        </a:bodyPr>
        <a:lstStyle/>
        <a:p>
          <a:pPr lvl="0" algn="ctr" defTabSz="355600">
            <a:lnSpc>
              <a:spcPct val="90000"/>
            </a:lnSpc>
            <a:spcBef>
              <a:spcPct val="0"/>
            </a:spcBef>
            <a:spcAft>
              <a:spcPct val="35000"/>
            </a:spcAft>
          </a:pPr>
          <a:r>
            <a:rPr lang="bs-Latn-BA" sz="800" kern="1200">
              <a:solidFill>
                <a:sysClr val="windowText" lastClr="000000"/>
              </a:solidFill>
              <a:latin typeface="Cambria"/>
              <a:ea typeface="+mn-ea"/>
              <a:cs typeface="+mn-cs"/>
            </a:rPr>
            <a:t>Kapaciteti komisija i službi za djelovanje u oblasti ravnopravnosti spolova unapređeni</a:t>
          </a:r>
          <a:endParaRPr lang="bs-Latn-BA" sz="800" b="0" kern="1200">
            <a:solidFill>
              <a:sysClr val="windowText" lastClr="000000"/>
            </a:solidFill>
            <a:latin typeface="Cambria"/>
            <a:ea typeface="+mn-ea"/>
            <a:cs typeface="+mn-cs"/>
          </a:endParaRPr>
        </a:p>
      </dsp:txBody>
      <dsp:txXfrm>
        <a:off x="211839" y="1354120"/>
        <a:ext cx="1427921" cy="610305"/>
      </dsp:txXfrm>
    </dsp:sp>
    <dsp:sp modelId="{201607BD-39D0-4272-BDF0-8449094EE82F}">
      <dsp:nvSpPr>
        <dsp:cNvPr id="0" name=""/>
        <dsp:cNvSpPr/>
      </dsp:nvSpPr>
      <dsp:spPr>
        <a:xfrm>
          <a:off x="192851" y="2083150"/>
          <a:ext cx="1465897" cy="648281"/>
        </a:xfrm>
        <a:prstGeom prst="roundRect">
          <a:avLst>
            <a:gd name="adj" fmla="val 10000"/>
          </a:avLst>
        </a:prstGeom>
        <a:solidFill>
          <a:srgbClr val="FFFF99"/>
        </a:solidFill>
        <a:ln w="25400" cap="flat" cmpd="sng" algn="ctr">
          <a:solidFill>
            <a:srgbClr val="FFFF99"/>
          </a:solidFill>
          <a:prstDash val="solid"/>
          <a:miter lim="800000"/>
        </a:ln>
        <a:effectLst>
          <a:outerShdw blurRad="149987" dist="250190" dir="8460000" algn="ctr" rotWithShape="0">
            <a:srgbClr val="000000">
              <a:alpha val="28000"/>
            </a:srgbClr>
          </a:outerShdw>
        </a:effectLst>
        <a:scene3d>
          <a:camera prst="orthographicFront">
            <a:rot lat="0" lon="0" rev="0"/>
          </a:camera>
          <a:lightRig rig="contrasting" dir="t">
            <a:rot lat="0" lon="0" rev="1500000"/>
          </a:lightRig>
        </a:scene3d>
        <a:sp3d prstMaterial="metal">
          <a:bevelT w="88900" h="88900"/>
        </a:sp3d>
      </dsp:spPr>
      <dsp:style>
        <a:lnRef idx="2">
          <a:scrgbClr r="0" g="0" b="0"/>
        </a:lnRef>
        <a:fillRef idx="1">
          <a:scrgbClr r="0" g="0" b="0"/>
        </a:fillRef>
        <a:effectRef idx="0">
          <a:scrgbClr r="0" g="0" b="0"/>
        </a:effectRef>
        <a:fontRef idx="minor">
          <a:schemeClr val="lt1"/>
        </a:fontRef>
      </dsp:style>
      <dsp:txBody>
        <a:bodyPr spcFirstLastPara="0" vert="horz" wrap="square" lIns="20320" tIns="15240" rIns="20320" bIns="15240" numCol="1" spcCol="1270" anchor="ctr" anchorCtr="0">
          <a:noAutofit/>
        </a:bodyPr>
        <a:lstStyle/>
        <a:p>
          <a:pPr lvl="0" algn="ctr" defTabSz="355600">
            <a:lnSpc>
              <a:spcPct val="90000"/>
            </a:lnSpc>
            <a:spcBef>
              <a:spcPct val="0"/>
            </a:spcBef>
            <a:spcAft>
              <a:spcPct val="35000"/>
            </a:spcAft>
          </a:pPr>
          <a:r>
            <a:rPr lang="bs-Latn-BA" sz="800" kern="1200">
              <a:solidFill>
                <a:sysClr val="windowText" lastClr="000000"/>
              </a:solidFill>
              <a:latin typeface="Cambria"/>
              <a:ea typeface="+mn-ea"/>
              <a:cs typeface="+mn-cs"/>
            </a:rPr>
            <a:t>Uspostavljeni instrumenti za redovnu procjenu uticaja propisa na ravnopravnost spolova</a:t>
          </a:r>
          <a:endParaRPr lang="en-GB" sz="800" kern="1200">
            <a:solidFill>
              <a:sysClr val="windowText" lastClr="000000"/>
            </a:solidFill>
            <a:latin typeface="Cambria"/>
            <a:ea typeface="+mn-ea"/>
            <a:cs typeface="+mn-cs"/>
          </a:endParaRPr>
        </a:p>
      </dsp:txBody>
      <dsp:txXfrm>
        <a:off x="211839" y="2102138"/>
        <a:ext cx="1427921" cy="610305"/>
      </dsp:txXfrm>
    </dsp:sp>
    <dsp:sp modelId="{75C219DE-A823-4DEF-A266-8CF0255437E8}">
      <dsp:nvSpPr>
        <dsp:cNvPr id="0" name=""/>
        <dsp:cNvSpPr/>
      </dsp:nvSpPr>
      <dsp:spPr>
        <a:xfrm>
          <a:off x="192851" y="2831167"/>
          <a:ext cx="1465897" cy="648281"/>
        </a:xfrm>
        <a:prstGeom prst="roundRect">
          <a:avLst>
            <a:gd name="adj" fmla="val 10000"/>
          </a:avLst>
        </a:prstGeom>
        <a:solidFill>
          <a:srgbClr val="FFFF99"/>
        </a:solidFill>
        <a:ln w="25400" cap="flat" cmpd="sng" algn="ctr">
          <a:solidFill>
            <a:srgbClr val="FFFF99"/>
          </a:solidFill>
          <a:prstDash val="solid"/>
          <a:miter lim="800000"/>
        </a:ln>
        <a:effectLst>
          <a:outerShdw blurRad="149987" dist="250190" dir="8460000" algn="ctr" rotWithShape="0">
            <a:srgbClr val="000000">
              <a:alpha val="28000"/>
            </a:srgbClr>
          </a:outerShdw>
        </a:effectLst>
        <a:scene3d>
          <a:camera prst="orthographicFront">
            <a:rot lat="0" lon="0" rev="0"/>
          </a:camera>
          <a:lightRig rig="contrasting" dir="t">
            <a:rot lat="0" lon="0" rev="1500000"/>
          </a:lightRig>
        </a:scene3d>
        <a:sp3d prstMaterial="metal">
          <a:bevelT w="88900" h="88900"/>
        </a:sp3d>
      </dsp:spPr>
      <dsp:style>
        <a:lnRef idx="2">
          <a:scrgbClr r="0" g="0" b="0"/>
        </a:lnRef>
        <a:fillRef idx="1">
          <a:scrgbClr r="0" g="0" b="0"/>
        </a:fillRef>
        <a:effectRef idx="0">
          <a:scrgbClr r="0" g="0" b="0"/>
        </a:effectRef>
        <a:fontRef idx="minor">
          <a:schemeClr val="lt1"/>
        </a:fontRef>
      </dsp:style>
      <dsp:txBody>
        <a:bodyPr spcFirstLastPara="0" vert="horz" wrap="square" lIns="20320" tIns="15240" rIns="20320" bIns="15240" numCol="1" spcCol="1270" anchor="ctr" anchorCtr="0">
          <a:noAutofit/>
        </a:bodyPr>
        <a:lstStyle/>
        <a:p>
          <a:pPr lvl="0" algn="ctr" defTabSz="355600">
            <a:lnSpc>
              <a:spcPct val="90000"/>
            </a:lnSpc>
            <a:spcBef>
              <a:spcPct val="0"/>
            </a:spcBef>
            <a:spcAft>
              <a:spcPct val="35000"/>
            </a:spcAft>
          </a:pPr>
          <a:r>
            <a:rPr lang="bs-Latn-BA" sz="800" kern="1200">
              <a:solidFill>
                <a:sysClr val="windowText" lastClr="000000"/>
              </a:solidFill>
              <a:latin typeface="Cambria"/>
              <a:ea typeface="+mn-ea"/>
              <a:cs typeface="+mn-cs"/>
            </a:rPr>
            <a:t>Provedene sektorske analize mogućnosti za unapređenje stanja ravnopravnosti spolova u prioritetnim oblastima</a:t>
          </a:r>
          <a:endParaRPr lang="en-GB" sz="800" kern="1200">
            <a:solidFill>
              <a:sysClr val="windowText" lastClr="000000"/>
            </a:solidFill>
            <a:latin typeface="Cambria"/>
            <a:ea typeface="+mn-ea"/>
            <a:cs typeface="+mn-cs"/>
          </a:endParaRPr>
        </a:p>
      </dsp:txBody>
      <dsp:txXfrm>
        <a:off x="211839" y="2850155"/>
        <a:ext cx="1427921" cy="610305"/>
      </dsp:txXfrm>
    </dsp:sp>
    <dsp:sp modelId="{70D436BC-694E-4C5D-A6CA-ED5FDED5708A}">
      <dsp:nvSpPr>
        <dsp:cNvPr id="0" name=""/>
        <dsp:cNvSpPr/>
      </dsp:nvSpPr>
      <dsp:spPr>
        <a:xfrm>
          <a:off x="192851" y="3579185"/>
          <a:ext cx="1465897" cy="648281"/>
        </a:xfrm>
        <a:prstGeom prst="roundRect">
          <a:avLst>
            <a:gd name="adj" fmla="val 10000"/>
          </a:avLst>
        </a:prstGeom>
        <a:solidFill>
          <a:srgbClr val="FFFF99"/>
        </a:solidFill>
        <a:ln w="25400" cap="flat" cmpd="sng" algn="ctr">
          <a:solidFill>
            <a:srgbClr val="FFFF99"/>
          </a:solidFill>
          <a:prstDash val="solid"/>
          <a:miter lim="800000"/>
        </a:ln>
        <a:effectLst>
          <a:outerShdw blurRad="149987" dist="250190" dir="8460000" algn="ctr" rotWithShape="0">
            <a:srgbClr val="000000">
              <a:alpha val="28000"/>
            </a:srgbClr>
          </a:outerShdw>
        </a:effectLst>
        <a:scene3d>
          <a:camera prst="orthographicFront">
            <a:rot lat="0" lon="0" rev="0"/>
          </a:camera>
          <a:lightRig rig="contrasting" dir="t">
            <a:rot lat="0" lon="0" rev="1500000"/>
          </a:lightRig>
        </a:scene3d>
        <a:sp3d prstMaterial="metal">
          <a:bevelT w="88900" h="88900"/>
        </a:sp3d>
      </dsp:spPr>
      <dsp:style>
        <a:lnRef idx="2">
          <a:scrgbClr r="0" g="0" b="0"/>
        </a:lnRef>
        <a:fillRef idx="1">
          <a:scrgbClr r="0" g="0" b="0"/>
        </a:fillRef>
        <a:effectRef idx="0">
          <a:scrgbClr r="0" g="0" b="0"/>
        </a:effectRef>
        <a:fontRef idx="minor">
          <a:schemeClr val="lt1"/>
        </a:fontRef>
      </dsp:style>
      <dsp:txBody>
        <a:bodyPr spcFirstLastPara="0" vert="horz" wrap="square" lIns="20320" tIns="15240" rIns="20320" bIns="15240" numCol="1" spcCol="1270" anchor="ctr" anchorCtr="0">
          <a:noAutofit/>
        </a:bodyPr>
        <a:lstStyle/>
        <a:p>
          <a:pPr lvl="0" algn="ctr" defTabSz="355600">
            <a:lnSpc>
              <a:spcPct val="90000"/>
            </a:lnSpc>
            <a:spcBef>
              <a:spcPct val="0"/>
            </a:spcBef>
            <a:spcAft>
              <a:spcPct val="35000"/>
            </a:spcAft>
          </a:pPr>
          <a:r>
            <a:rPr lang="bs-Latn-BA" sz="800" kern="1200">
              <a:solidFill>
                <a:sysClr val="windowText" lastClr="000000"/>
              </a:solidFill>
              <a:latin typeface="Cambria"/>
              <a:ea typeface="+mn-ea"/>
              <a:cs typeface="+mn-cs"/>
            </a:rPr>
            <a:t>Budžet Općine sadrži procjenu uticaja na ravnopravnost spolova (rodno-odgovorno budžetiranje)</a:t>
          </a:r>
          <a:endParaRPr lang="en-GB" sz="800" kern="1200">
            <a:solidFill>
              <a:sysClr val="windowText" lastClr="000000"/>
            </a:solidFill>
            <a:latin typeface="Cambria"/>
            <a:ea typeface="+mn-ea"/>
            <a:cs typeface="+mn-cs"/>
          </a:endParaRPr>
        </a:p>
      </dsp:txBody>
      <dsp:txXfrm>
        <a:off x="211839" y="3598173"/>
        <a:ext cx="1427921" cy="610305"/>
      </dsp:txXfrm>
    </dsp:sp>
    <dsp:sp modelId="{D773D787-7E45-4E1C-9F10-92001C1852F8}">
      <dsp:nvSpPr>
        <dsp:cNvPr id="0" name=""/>
        <dsp:cNvSpPr/>
      </dsp:nvSpPr>
      <dsp:spPr>
        <a:xfrm>
          <a:off x="1988511" y="0"/>
          <a:ext cx="1832371" cy="4450080"/>
        </a:xfrm>
        <a:prstGeom prst="roundRect">
          <a:avLst>
            <a:gd name="adj" fmla="val 10000"/>
          </a:avLst>
        </a:prstGeom>
        <a:solidFill>
          <a:srgbClr val="647B31"/>
        </a:solidFill>
        <a:ln>
          <a:solidFill>
            <a:srgbClr val="FFFF99"/>
          </a:solidFill>
        </a:ln>
        <a:effectLst>
          <a:outerShdw blurRad="149987" dist="250190" dir="8460000" algn="ctr" rotWithShape="0">
            <a:srgbClr val="000000">
              <a:alpha val="28000"/>
            </a:srgbClr>
          </a:outerShdw>
        </a:effectLst>
        <a:scene3d>
          <a:camera prst="orthographicFront">
            <a:rot lat="0" lon="0" rev="0"/>
          </a:camera>
          <a:lightRig rig="contrasting" dir="t">
            <a:rot lat="0" lon="0" rev="1500000"/>
          </a:lightRig>
        </a:scene3d>
        <a:sp3d prstMaterial="metal">
          <a:bevelT w="88900" h="88900"/>
        </a:sp3d>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buFont typeface="Times New Roman" panose="02020603050405020304" pitchFamily="18" charset="0"/>
            <a:buNone/>
          </a:pPr>
          <a:r>
            <a:rPr lang="bs-Latn-BA" sz="1000" b="1" kern="1200">
              <a:solidFill>
                <a:schemeClr val="bg1"/>
              </a:solidFill>
              <a:latin typeface="Cambria"/>
              <a:ea typeface="+mn-ea"/>
              <a:cs typeface="+mn-cs"/>
            </a:rPr>
            <a:t>Srednjeročni cilj 2. </a:t>
          </a:r>
        </a:p>
        <a:p>
          <a:pPr lvl="0" algn="ctr" defTabSz="444500">
            <a:lnSpc>
              <a:spcPct val="90000"/>
            </a:lnSpc>
            <a:spcBef>
              <a:spcPct val="0"/>
            </a:spcBef>
            <a:spcAft>
              <a:spcPct val="35000"/>
            </a:spcAft>
            <a:buFont typeface="Times New Roman" panose="02020603050405020304" pitchFamily="18" charset="0"/>
            <a:buNone/>
          </a:pPr>
          <a:r>
            <a:rPr lang="bs-Latn-BA" sz="1000" b="0" kern="1200">
              <a:solidFill>
                <a:schemeClr val="bg1"/>
              </a:solidFill>
              <a:latin typeface="Cambria"/>
              <a:ea typeface="+mn-ea"/>
              <a:cs typeface="+mn-cs"/>
            </a:rPr>
            <a:t>Unapređeno je stanje ravnopravnosti spolova na području Općine </a:t>
          </a:r>
          <a:r>
            <a:rPr lang="bs-Latn-BA" sz="1000" kern="1200">
              <a:solidFill>
                <a:schemeClr val="bg1"/>
              </a:solidFill>
            </a:rPr>
            <a:t>Vogošća</a:t>
          </a:r>
          <a:endParaRPr lang="en-GB" sz="1000" b="0" kern="1200">
            <a:solidFill>
              <a:schemeClr val="bg1"/>
            </a:solidFill>
            <a:latin typeface="Cambria"/>
            <a:ea typeface="+mn-ea"/>
            <a:cs typeface="+mn-cs"/>
          </a:endParaRPr>
        </a:p>
      </dsp:txBody>
      <dsp:txXfrm>
        <a:off x="1988511" y="0"/>
        <a:ext cx="1832371" cy="1335024"/>
      </dsp:txXfrm>
    </dsp:sp>
    <dsp:sp modelId="{669205AC-36E5-4245-B13C-579C1992446A}">
      <dsp:nvSpPr>
        <dsp:cNvPr id="0" name=""/>
        <dsp:cNvSpPr/>
      </dsp:nvSpPr>
      <dsp:spPr>
        <a:xfrm>
          <a:off x="2171748" y="1335865"/>
          <a:ext cx="1465897" cy="514812"/>
        </a:xfrm>
        <a:prstGeom prst="roundRect">
          <a:avLst>
            <a:gd name="adj" fmla="val 10000"/>
          </a:avLst>
        </a:prstGeom>
        <a:solidFill>
          <a:srgbClr val="FFFF99"/>
        </a:solidFill>
        <a:ln w="25400" cap="flat" cmpd="sng" algn="ctr">
          <a:solidFill>
            <a:srgbClr val="FFFF99"/>
          </a:solidFill>
          <a:prstDash val="solid"/>
          <a:miter lim="800000"/>
        </a:ln>
        <a:effectLst>
          <a:outerShdw blurRad="149987" dist="250190" dir="8460000" algn="ctr" rotWithShape="0">
            <a:srgbClr val="000000">
              <a:alpha val="28000"/>
            </a:srgbClr>
          </a:outerShdw>
        </a:effectLst>
        <a:scene3d>
          <a:camera prst="orthographicFront">
            <a:rot lat="0" lon="0" rev="0"/>
          </a:camera>
          <a:lightRig rig="contrasting" dir="t">
            <a:rot lat="0" lon="0" rev="1500000"/>
          </a:lightRig>
        </a:scene3d>
        <a:sp3d prstMaterial="metal">
          <a:bevelT w="88900" h="88900"/>
        </a:sp3d>
      </dsp:spPr>
      <dsp:style>
        <a:lnRef idx="2">
          <a:scrgbClr r="0" g="0" b="0"/>
        </a:lnRef>
        <a:fillRef idx="1">
          <a:scrgbClr r="0" g="0" b="0"/>
        </a:fillRef>
        <a:effectRef idx="0">
          <a:scrgbClr r="0" g="0" b="0"/>
        </a:effectRef>
        <a:fontRef idx="minor">
          <a:schemeClr val="lt1"/>
        </a:fontRef>
      </dsp:style>
      <dsp:txBody>
        <a:bodyPr spcFirstLastPara="0" vert="horz" wrap="square" lIns="20320" tIns="15240" rIns="20320" bIns="15240" numCol="1" spcCol="1270" anchor="ctr" anchorCtr="0">
          <a:noAutofit/>
        </a:bodyPr>
        <a:lstStyle/>
        <a:p>
          <a:pPr lvl="0" algn="ctr" defTabSz="355600">
            <a:lnSpc>
              <a:spcPct val="90000"/>
            </a:lnSpc>
            <a:spcBef>
              <a:spcPct val="0"/>
            </a:spcBef>
            <a:spcAft>
              <a:spcPct val="35000"/>
            </a:spcAft>
          </a:pPr>
          <a:r>
            <a:rPr lang="bs-Latn-BA" sz="800" kern="1200">
              <a:solidFill>
                <a:sysClr val="windowText" lastClr="000000"/>
              </a:solidFill>
              <a:latin typeface="Cambria"/>
              <a:ea typeface="+mn-ea"/>
              <a:cs typeface="+mn-cs"/>
            </a:rPr>
            <a:t>Dječaci i djevojčice ostvaruju jednake obrazovne rezultate</a:t>
          </a:r>
          <a:endParaRPr lang="en-GB" sz="800" kern="1200">
            <a:solidFill>
              <a:sysClr val="windowText" lastClr="000000"/>
            </a:solidFill>
            <a:latin typeface="Cambria"/>
            <a:ea typeface="+mn-ea"/>
            <a:cs typeface="+mn-cs"/>
          </a:endParaRPr>
        </a:p>
      </dsp:txBody>
      <dsp:txXfrm>
        <a:off x="2186826" y="1350943"/>
        <a:ext cx="1435741" cy="484656"/>
      </dsp:txXfrm>
    </dsp:sp>
    <dsp:sp modelId="{F8300150-0C20-44DD-9625-D8C237A8C83E}">
      <dsp:nvSpPr>
        <dsp:cNvPr id="0" name=""/>
        <dsp:cNvSpPr/>
      </dsp:nvSpPr>
      <dsp:spPr>
        <a:xfrm>
          <a:off x="2171748" y="1929879"/>
          <a:ext cx="1465897" cy="514812"/>
        </a:xfrm>
        <a:prstGeom prst="roundRect">
          <a:avLst>
            <a:gd name="adj" fmla="val 10000"/>
          </a:avLst>
        </a:prstGeom>
        <a:solidFill>
          <a:srgbClr val="FFFF99"/>
        </a:solidFill>
        <a:ln w="25400" cap="flat" cmpd="sng" algn="ctr">
          <a:solidFill>
            <a:srgbClr val="FFFF99"/>
          </a:solidFill>
          <a:prstDash val="solid"/>
          <a:miter lim="800000"/>
        </a:ln>
        <a:effectLst>
          <a:outerShdw blurRad="149987" dist="250190" dir="8460000" algn="ctr" rotWithShape="0">
            <a:srgbClr val="000000">
              <a:alpha val="28000"/>
            </a:srgbClr>
          </a:outerShdw>
        </a:effectLst>
        <a:scene3d>
          <a:camera prst="orthographicFront">
            <a:rot lat="0" lon="0" rev="0"/>
          </a:camera>
          <a:lightRig rig="contrasting" dir="t">
            <a:rot lat="0" lon="0" rev="1500000"/>
          </a:lightRig>
        </a:scene3d>
        <a:sp3d prstMaterial="metal">
          <a:bevelT w="88900" h="88900"/>
        </a:sp3d>
      </dsp:spPr>
      <dsp:style>
        <a:lnRef idx="2">
          <a:scrgbClr r="0" g="0" b="0"/>
        </a:lnRef>
        <a:fillRef idx="1">
          <a:scrgbClr r="0" g="0" b="0"/>
        </a:fillRef>
        <a:effectRef idx="0">
          <a:scrgbClr r="0" g="0" b="0"/>
        </a:effectRef>
        <a:fontRef idx="minor">
          <a:schemeClr val="lt1"/>
        </a:fontRef>
      </dsp:style>
      <dsp:txBody>
        <a:bodyPr spcFirstLastPara="0" vert="horz" wrap="square" lIns="20320" tIns="15240" rIns="20320" bIns="15240" numCol="1" spcCol="1270" anchor="ctr" anchorCtr="0">
          <a:noAutofit/>
        </a:bodyPr>
        <a:lstStyle/>
        <a:p>
          <a:pPr lvl="0" algn="ctr" defTabSz="355600">
            <a:lnSpc>
              <a:spcPct val="90000"/>
            </a:lnSpc>
            <a:spcBef>
              <a:spcPct val="0"/>
            </a:spcBef>
            <a:spcAft>
              <a:spcPct val="35000"/>
            </a:spcAft>
          </a:pPr>
          <a:r>
            <a:rPr lang="bs-Latn-BA" sz="800" kern="1200">
              <a:solidFill>
                <a:sysClr val="windowText" lastClr="000000"/>
              </a:solidFill>
              <a:latin typeface="Cambria"/>
              <a:ea typeface="+mn-ea"/>
              <a:cs typeface="+mn-cs"/>
            </a:rPr>
            <a:t>Smanjen jaz između žena i muškaraca na tržištu rada</a:t>
          </a:r>
          <a:endParaRPr lang="en-GB" sz="800" kern="1200">
            <a:solidFill>
              <a:sysClr val="windowText" lastClr="000000"/>
            </a:solidFill>
            <a:latin typeface="Cambria"/>
            <a:ea typeface="+mn-ea"/>
            <a:cs typeface="+mn-cs"/>
          </a:endParaRPr>
        </a:p>
      </dsp:txBody>
      <dsp:txXfrm>
        <a:off x="2186826" y="1944957"/>
        <a:ext cx="1435741" cy="484656"/>
      </dsp:txXfrm>
    </dsp:sp>
    <dsp:sp modelId="{D34CBBB5-2FC3-4568-9ACE-360D62D47AE8}">
      <dsp:nvSpPr>
        <dsp:cNvPr id="0" name=""/>
        <dsp:cNvSpPr/>
      </dsp:nvSpPr>
      <dsp:spPr>
        <a:xfrm>
          <a:off x="2171748" y="2523893"/>
          <a:ext cx="1465897" cy="514812"/>
        </a:xfrm>
        <a:prstGeom prst="roundRect">
          <a:avLst>
            <a:gd name="adj" fmla="val 10000"/>
          </a:avLst>
        </a:prstGeom>
        <a:solidFill>
          <a:srgbClr val="FFFF99"/>
        </a:solidFill>
        <a:ln w="25400" cap="flat" cmpd="sng" algn="ctr">
          <a:solidFill>
            <a:srgbClr val="FFFF99"/>
          </a:solidFill>
          <a:prstDash val="solid"/>
          <a:miter lim="800000"/>
        </a:ln>
        <a:effectLst>
          <a:outerShdw blurRad="149987" dist="250190" dir="8460000" algn="ctr" rotWithShape="0">
            <a:srgbClr val="000000">
              <a:alpha val="28000"/>
            </a:srgbClr>
          </a:outerShdw>
        </a:effectLst>
        <a:scene3d>
          <a:camera prst="orthographicFront">
            <a:rot lat="0" lon="0" rev="0"/>
          </a:camera>
          <a:lightRig rig="contrasting" dir="t">
            <a:rot lat="0" lon="0" rev="1500000"/>
          </a:lightRig>
        </a:scene3d>
        <a:sp3d prstMaterial="metal">
          <a:bevelT w="88900" h="88900"/>
        </a:sp3d>
      </dsp:spPr>
      <dsp:style>
        <a:lnRef idx="2">
          <a:scrgbClr r="0" g="0" b="0"/>
        </a:lnRef>
        <a:fillRef idx="1">
          <a:scrgbClr r="0" g="0" b="0"/>
        </a:fillRef>
        <a:effectRef idx="0">
          <a:scrgbClr r="0" g="0" b="0"/>
        </a:effectRef>
        <a:fontRef idx="minor">
          <a:schemeClr val="lt1"/>
        </a:fontRef>
      </dsp:style>
      <dsp:txBody>
        <a:bodyPr spcFirstLastPara="0" vert="horz" wrap="square" lIns="20320" tIns="15240" rIns="20320" bIns="15240" numCol="1" spcCol="1270" anchor="ctr" anchorCtr="0">
          <a:noAutofit/>
        </a:bodyPr>
        <a:lstStyle/>
        <a:p>
          <a:pPr lvl="0" algn="ctr" defTabSz="355600">
            <a:lnSpc>
              <a:spcPct val="90000"/>
            </a:lnSpc>
            <a:spcBef>
              <a:spcPct val="0"/>
            </a:spcBef>
            <a:spcAft>
              <a:spcPct val="35000"/>
            </a:spcAft>
          </a:pPr>
          <a:r>
            <a:rPr lang="bs-Latn-BA" sz="800" kern="1200">
              <a:solidFill>
                <a:sysClr val="windowText" lastClr="000000"/>
              </a:solidFill>
              <a:latin typeface="Cambria"/>
              <a:ea typeface="+mn-ea"/>
              <a:cs typeface="+mn-cs"/>
            </a:rPr>
            <a:t>Osigurana podrška ranjivim grupama žena i muškaraca</a:t>
          </a:r>
          <a:endParaRPr lang="en-GB" sz="800" kern="1200">
            <a:solidFill>
              <a:sysClr val="windowText" lastClr="000000"/>
            </a:solidFill>
            <a:latin typeface="Cambria"/>
            <a:ea typeface="+mn-ea"/>
            <a:cs typeface="+mn-cs"/>
          </a:endParaRPr>
        </a:p>
      </dsp:txBody>
      <dsp:txXfrm>
        <a:off x="2186826" y="2538971"/>
        <a:ext cx="1435741" cy="484656"/>
      </dsp:txXfrm>
    </dsp:sp>
    <dsp:sp modelId="{2560A858-E12B-4601-9DCA-84250BA98F48}">
      <dsp:nvSpPr>
        <dsp:cNvPr id="0" name=""/>
        <dsp:cNvSpPr/>
      </dsp:nvSpPr>
      <dsp:spPr>
        <a:xfrm>
          <a:off x="2171748" y="3117907"/>
          <a:ext cx="1465897" cy="514812"/>
        </a:xfrm>
        <a:prstGeom prst="roundRect">
          <a:avLst>
            <a:gd name="adj" fmla="val 10000"/>
          </a:avLst>
        </a:prstGeom>
        <a:solidFill>
          <a:srgbClr val="FFFF99"/>
        </a:solidFill>
        <a:ln w="25400" cap="flat" cmpd="sng" algn="ctr">
          <a:solidFill>
            <a:srgbClr val="FFFF99"/>
          </a:solidFill>
          <a:prstDash val="solid"/>
          <a:miter lim="800000"/>
        </a:ln>
        <a:effectLst>
          <a:outerShdw blurRad="149987" dist="250190" dir="8460000" algn="ctr" rotWithShape="0">
            <a:srgbClr val="000000">
              <a:alpha val="28000"/>
            </a:srgbClr>
          </a:outerShdw>
        </a:effectLst>
        <a:scene3d>
          <a:camera prst="orthographicFront">
            <a:rot lat="0" lon="0" rev="0"/>
          </a:camera>
          <a:lightRig rig="contrasting" dir="t">
            <a:rot lat="0" lon="0" rev="1500000"/>
          </a:lightRig>
        </a:scene3d>
        <a:sp3d prstMaterial="metal">
          <a:bevelT w="88900" h="88900"/>
        </a:sp3d>
      </dsp:spPr>
      <dsp:style>
        <a:lnRef idx="2">
          <a:scrgbClr r="0" g="0" b="0"/>
        </a:lnRef>
        <a:fillRef idx="1">
          <a:scrgbClr r="0" g="0" b="0"/>
        </a:fillRef>
        <a:effectRef idx="0">
          <a:scrgbClr r="0" g="0" b="0"/>
        </a:effectRef>
        <a:fontRef idx="minor">
          <a:schemeClr val="lt1"/>
        </a:fontRef>
      </dsp:style>
      <dsp:txBody>
        <a:bodyPr spcFirstLastPara="0" vert="horz" wrap="square" lIns="20320" tIns="15240" rIns="20320" bIns="15240" numCol="1" spcCol="1270" anchor="ctr" anchorCtr="0">
          <a:noAutofit/>
        </a:bodyPr>
        <a:lstStyle/>
        <a:p>
          <a:pPr lvl="0" algn="ctr" defTabSz="355600">
            <a:lnSpc>
              <a:spcPct val="90000"/>
            </a:lnSpc>
            <a:spcBef>
              <a:spcPct val="0"/>
            </a:spcBef>
            <a:spcAft>
              <a:spcPct val="35000"/>
            </a:spcAft>
          </a:pPr>
          <a:r>
            <a:rPr lang="bs-Latn-BA" sz="800" kern="1200">
              <a:solidFill>
                <a:sysClr val="windowText" lastClr="000000"/>
              </a:solidFill>
              <a:latin typeface="Cambria"/>
              <a:ea typeface="+mn-ea"/>
              <a:cs typeface="+mn-cs"/>
            </a:rPr>
            <a:t>Općina doprinosi prevenciji i zaštiti od nasilja u porodici i nasilja nad ženama</a:t>
          </a:r>
          <a:endParaRPr lang="en-GB" sz="800" kern="1200">
            <a:solidFill>
              <a:sysClr val="windowText" lastClr="000000"/>
            </a:solidFill>
            <a:latin typeface="Cambria"/>
            <a:ea typeface="+mn-ea"/>
            <a:cs typeface="+mn-cs"/>
          </a:endParaRPr>
        </a:p>
      </dsp:txBody>
      <dsp:txXfrm>
        <a:off x="2186826" y="3132985"/>
        <a:ext cx="1435741" cy="484656"/>
      </dsp:txXfrm>
    </dsp:sp>
    <dsp:sp modelId="{E1ACD023-1EC7-4288-8FB7-ADA7F8C2BD16}">
      <dsp:nvSpPr>
        <dsp:cNvPr id="0" name=""/>
        <dsp:cNvSpPr/>
      </dsp:nvSpPr>
      <dsp:spPr>
        <a:xfrm>
          <a:off x="2171748" y="3711921"/>
          <a:ext cx="1465897" cy="514812"/>
        </a:xfrm>
        <a:prstGeom prst="roundRect">
          <a:avLst>
            <a:gd name="adj" fmla="val 10000"/>
          </a:avLst>
        </a:prstGeom>
        <a:solidFill>
          <a:srgbClr val="FFFF99"/>
        </a:solidFill>
        <a:ln w="25400" cap="flat" cmpd="sng" algn="ctr">
          <a:solidFill>
            <a:srgbClr val="FFFF99"/>
          </a:solidFill>
          <a:prstDash val="solid"/>
          <a:miter lim="800000"/>
        </a:ln>
        <a:effectLst>
          <a:outerShdw blurRad="149987" dist="250190" dir="8460000" algn="ctr" rotWithShape="0">
            <a:srgbClr val="000000">
              <a:alpha val="28000"/>
            </a:srgbClr>
          </a:outerShdw>
        </a:effectLst>
        <a:scene3d>
          <a:camera prst="orthographicFront">
            <a:rot lat="0" lon="0" rev="0"/>
          </a:camera>
          <a:lightRig rig="contrasting" dir="t">
            <a:rot lat="0" lon="0" rev="1500000"/>
          </a:lightRig>
        </a:scene3d>
        <a:sp3d prstMaterial="metal">
          <a:bevelT w="88900" h="88900"/>
        </a:sp3d>
      </dsp:spPr>
      <dsp:style>
        <a:lnRef idx="2">
          <a:scrgbClr r="0" g="0" b="0"/>
        </a:lnRef>
        <a:fillRef idx="1">
          <a:scrgbClr r="0" g="0" b="0"/>
        </a:fillRef>
        <a:effectRef idx="0">
          <a:scrgbClr r="0" g="0" b="0"/>
        </a:effectRef>
        <a:fontRef idx="minor">
          <a:schemeClr val="lt1"/>
        </a:fontRef>
      </dsp:style>
      <dsp:txBody>
        <a:bodyPr spcFirstLastPara="0" vert="horz" wrap="square" lIns="20320" tIns="15240" rIns="20320" bIns="15240" numCol="1" spcCol="1270" anchor="ctr" anchorCtr="0">
          <a:noAutofit/>
        </a:bodyPr>
        <a:lstStyle/>
        <a:p>
          <a:pPr lvl="0" algn="ctr" defTabSz="355600">
            <a:lnSpc>
              <a:spcPct val="90000"/>
            </a:lnSpc>
            <a:spcBef>
              <a:spcPct val="0"/>
            </a:spcBef>
            <a:spcAft>
              <a:spcPct val="35000"/>
            </a:spcAft>
          </a:pPr>
          <a:r>
            <a:rPr lang="bs-Latn-BA" sz="800" kern="1200">
              <a:solidFill>
                <a:sysClr val="windowText" lastClr="000000"/>
              </a:solidFill>
              <a:latin typeface="Cambria"/>
              <a:ea typeface="+mn-ea"/>
              <a:cs typeface="+mn-cs"/>
            </a:rPr>
            <a:t>Osigurana ravnopravna zastupljenost osoba muškog i ženskog spola u tijelima nad kojima Općina vrši nadzor</a:t>
          </a:r>
          <a:endParaRPr lang="en-GB" sz="800" kern="1200">
            <a:solidFill>
              <a:sysClr val="windowText" lastClr="000000"/>
            </a:solidFill>
            <a:latin typeface="Cambria"/>
            <a:ea typeface="+mn-ea"/>
            <a:cs typeface="+mn-cs"/>
          </a:endParaRPr>
        </a:p>
      </dsp:txBody>
      <dsp:txXfrm>
        <a:off x="2186826" y="3726999"/>
        <a:ext cx="1435741" cy="484656"/>
      </dsp:txXfrm>
    </dsp:sp>
    <dsp:sp modelId="{B8D19E46-DDAD-457F-B901-635613BDBDE7}">
      <dsp:nvSpPr>
        <dsp:cNvPr id="0" name=""/>
        <dsp:cNvSpPr/>
      </dsp:nvSpPr>
      <dsp:spPr>
        <a:xfrm>
          <a:off x="3958311" y="0"/>
          <a:ext cx="1832371" cy="4450080"/>
        </a:xfrm>
        <a:prstGeom prst="roundRect">
          <a:avLst>
            <a:gd name="adj" fmla="val 10000"/>
          </a:avLst>
        </a:prstGeom>
        <a:solidFill>
          <a:srgbClr val="647B31"/>
        </a:solidFill>
        <a:ln>
          <a:solidFill>
            <a:srgbClr val="FFFF99"/>
          </a:solidFill>
        </a:ln>
        <a:effectLst>
          <a:outerShdw blurRad="149987" dist="250190" dir="8460000" algn="ctr" rotWithShape="0">
            <a:srgbClr val="000000">
              <a:alpha val="28000"/>
            </a:srgbClr>
          </a:outerShdw>
        </a:effectLst>
        <a:scene3d>
          <a:camera prst="orthographicFront">
            <a:rot lat="0" lon="0" rev="0"/>
          </a:camera>
          <a:lightRig rig="contrasting" dir="t">
            <a:rot lat="0" lon="0" rev="1500000"/>
          </a:lightRig>
        </a:scene3d>
        <a:sp3d prstMaterial="metal">
          <a:bevelT w="88900" h="88900"/>
        </a:sp3d>
      </dsp:spPr>
      <dsp:style>
        <a:lnRef idx="0">
          <a:scrgbClr r="0" g="0" b="0"/>
        </a:lnRef>
        <a:fillRef idx="1">
          <a:scrgbClr r="0" g="0" b="0"/>
        </a:fillRef>
        <a:effectRef idx="0">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buFont typeface="Times New Roman" panose="02020603050405020304" pitchFamily="18" charset="0"/>
            <a:buNone/>
          </a:pPr>
          <a:endParaRPr lang="bs-Latn-BA" sz="600" b="0" kern="1200">
            <a:solidFill>
              <a:schemeClr val="bg1"/>
            </a:solidFill>
            <a:latin typeface="Cambria"/>
            <a:ea typeface="+mn-ea"/>
            <a:cs typeface="+mn-cs"/>
          </a:endParaRPr>
        </a:p>
        <a:p>
          <a:pPr lvl="0" algn="ctr" defTabSz="266700">
            <a:lnSpc>
              <a:spcPct val="90000"/>
            </a:lnSpc>
            <a:spcBef>
              <a:spcPct val="0"/>
            </a:spcBef>
            <a:spcAft>
              <a:spcPct val="35000"/>
            </a:spcAft>
            <a:buFont typeface="Times New Roman" panose="02020603050405020304" pitchFamily="18" charset="0"/>
            <a:buNone/>
          </a:pPr>
          <a:r>
            <a:rPr lang="bs-Latn-BA" sz="1000" b="1" kern="1200">
              <a:solidFill>
                <a:schemeClr val="bg1"/>
              </a:solidFill>
              <a:latin typeface="Cambria"/>
              <a:ea typeface="+mn-ea"/>
              <a:cs typeface="+mn-cs"/>
            </a:rPr>
            <a:t>Srednjeročni cilj 3.</a:t>
          </a:r>
        </a:p>
        <a:p>
          <a:pPr lvl="0" algn="ctr" defTabSz="266700">
            <a:lnSpc>
              <a:spcPct val="90000"/>
            </a:lnSpc>
            <a:spcBef>
              <a:spcPct val="0"/>
            </a:spcBef>
            <a:spcAft>
              <a:spcPct val="35000"/>
            </a:spcAft>
            <a:buFont typeface="Times New Roman" panose="02020603050405020304" pitchFamily="18" charset="0"/>
            <a:buNone/>
          </a:pPr>
          <a:r>
            <a:rPr lang="bs-Latn-BA" sz="1000" b="0" kern="1200">
              <a:solidFill>
                <a:schemeClr val="bg1"/>
              </a:solidFill>
              <a:latin typeface="Cambria"/>
              <a:ea typeface="+mn-ea"/>
              <a:cs typeface="+mn-cs"/>
            </a:rPr>
            <a:t>Općina prati stanje i sarađuje sa drugim akterima na unapređenju stanja ravnopravnosti spolova</a:t>
          </a:r>
          <a:endParaRPr lang="en-GB" sz="1000" b="0" kern="1200">
            <a:solidFill>
              <a:schemeClr val="bg1"/>
            </a:solidFill>
            <a:latin typeface="Cambria"/>
            <a:ea typeface="+mn-ea"/>
            <a:cs typeface="+mn-cs"/>
          </a:endParaRPr>
        </a:p>
      </dsp:txBody>
      <dsp:txXfrm>
        <a:off x="3958311" y="0"/>
        <a:ext cx="1832371" cy="1335024"/>
      </dsp:txXfrm>
    </dsp:sp>
    <dsp:sp modelId="{C01DE590-6A8A-4527-B96E-6497372523A9}">
      <dsp:nvSpPr>
        <dsp:cNvPr id="0" name=""/>
        <dsp:cNvSpPr/>
      </dsp:nvSpPr>
      <dsp:spPr>
        <a:xfrm>
          <a:off x="4141548" y="1335404"/>
          <a:ext cx="1465897" cy="874262"/>
        </a:xfrm>
        <a:prstGeom prst="roundRect">
          <a:avLst>
            <a:gd name="adj" fmla="val 10000"/>
          </a:avLst>
        </a:prstGeom>
        <a:solidFill>
          <a:srgbClr val="FFFF99"/>
        </a:solidFill>
        <a:ln w="25400" cap="flat" cmpd="sng" algn="ctr">
          <a:solidFill>
            <a:srgbClr val="FFFF99"/>
          </a:solidFill>
          <a:prstDash val="solid"/>
          <a:miter lim="800000"/>
        </a:ln>
        <a:effectLst>
          <a:outerShdw blurRad="149987" dist="250190" dir="8460000" algn="ctr" rotWithShape="0">
            <a:srgbClr val="000000">
              <a:alpha val="28000"/>
            </a:srgbClr>
          </a:outerShdw>
        </a:effectLst>
        <a:scene3d>
          <a:camera prst="orthographicFront">
            <a:rot lat="0" lon="0" rev="0"/>
          </a:camera>
          <a:lightRig rig="contrasting" dir="t">
            <a:rot lat="0" lon="0" rev="1500000"/>
          </a:lightRig>
        </a:scene3d>
        <a:sp3d prstMaterial="metal">
          <a:bevelT w="88900" h="88900"/>
        </a:sp3d>
      </dsp:spPr>
      <dsp:style>
        <a:lnRef idx="2">
          <a:scrgbClr r="0" g="0" b="0"/>
        </a:lnRef>
        <a:fillRef idx="1">
          <a:scrgbClr r="0" g="0" b="0"/>
        </a:fillRef>
        <a:effectRef idx="0">
          <a:scrgbClr r="0" g="0" b="0"/>
        </a:effectRef>
        <a:fontRef idx="minor">
          <a:schemeClr val="lt1"/>
        </a:fontRef>
      </dsp:style>
      <dsp:txBody>
        <a:bodyPr spcFirstLastPara="0" vert="horz" wrap="square" lIns="20320" tIns="15240" rIns="20320" bIns="15240" numCol="1" spcCol="1270" anchor="ctr" anchorCtr="0">
          <a:noAutofit/>
        </a:bodyPr>
        <a:lstStyle/>
        <a:p>
          <a:pPr lvl="0" algn="ctr" defTabSz="355600">
            <a:lnSpc>
              <a:spcPct val="90000"/>
            </a:lnSpc>
            <a:spcBef>
              <a:spcPct val="0"/>
            </a:spcBef>
            <a:spcAft>
              <a:spcPct val="35000"/>
            </a:spcAft>
            <a:buFont typeface="Times New Roman" panose="02020603050405020304" pitchFamily="18" charset="0"/>
            <a:buNone/>
          </a:pPr>
          <a:r>
            <a:rPr lang="bs-Latn-BA" sz="800" kern="1200">
              <a:solidFill>
                <a:sysClr val="windowText" lastClr="000000"/>
              </a:solidFill>
              <a:latin typeface="Cambria"/>
              <a:ea typeface="+mn-ea"/>
              <a:cs typeface="+mn-cs"/>
            </a:rPr>
            <a:t>Općina promovira ravnopravnost spolova</a:t>
          </a:r>
          <a:endParaRPr lang="en-GB" sz="800" kern="1200">
            <a:solidFill>
              <a:sysClr val="windowText" lastClr="000000"/>
            </a:solidFill>
            <a:latin typeface="Cambria"/>
            <a:ea typeface="+mn-ea"/>
            <a:cs typeface="+mn-cs"/>
          </a:endParaRPr>
        </a:p>
      </dsp:txBody>
      <dsp:txXfrm>
        <a:off x="4167154" y="1361010"/>
        <a:ext cx="1414685" cy="823050"/>
      </dsp:txXfrm>
    </dsp:sp>
    <dsp:sp modelId="{61073504-C73D-4422-9BED-6F67576CF7DA}">
      <dsp:nvSpPr>
        <dsp:cNvPr id="0" name=""/>
        <dsp:cNvSpPr/>
      </dsp:nvSpPr>
      <dsp:spPr>
        <a:xfrm>
          <a:off x="4141548" y="2344168"/>
          <a:ext cx="1465897" cy="874262"/>
        </a:xfrm>
        <a:prstGeom prst="roundRect">
          <a:avLst>
            <a:gd name="adj" fmla="val 10000"/>
          </a:avLst>
        </a:prstGeom>
        <a:solidFill>
          <a:srgbClr val="FFFF99"/>
        </a:solidFill>
        <a:ln w="25400" cap="flat" cmpd="sng" algn="ctr">
          <a:solidFill>
            <a:srgbClr val="FFFF99"/>
          </a:solidFill>
          <a:prstDash val="solid"/>
          <a:miter lim="800000"/>
        </a:ln>
        <a:effectLst>
          <a:outerShdw blurRad="149987" dist="250190" dir="8460000" algn="ctr" rotWithShape="0">
            <a:srgbClr val="000000">
              <a:alpha val="28000"/>
            </a:srgbClr>
          </a:outerShdw>
        </a:effectLst>
        <a:scene3d>
          <a:camera prst="orthographicFront">
            <a:rot lat="0" lon="0" rev="0"/>
          </a:camera>
          <a:lightRig rig="contrasting" dir="t">
            <a:rot lat="0" lon="0" rev="1500000"/>
          </a:lightRig>
        </a:scene3d>
        <a:sp3d prstMaterial="metal">
          <a:bevelT w="88900" h="88900"/>
        </a:sp3d>
      </dsp:spPr>
      <dsp:style>
        <a:lnRef idx="2">
          <a:scrgbClr r="0" g="0" b="0"/>
        </a:lnRef>
        <a:fillRef idx="1">
          <a:scrgbClr r="0" g="0" b="0"/>
        </a:fillRef>
        <a:effectRef idx="0">
          <a:scrgbClr r="0" g="0" b="0"/>
        </a:effectRef>
        <a:fontRef idx="minor">
          <a:schemeClr val="lt1"/>
        </a:fontRef>
      </dsp:style>
      <dsp:txBody>
        <a:bodyPr spcFirstLastPara="0" vert="horz" wrap="square" lIns="20320" tIns="15240" rIns="20320" bIns="15240" numCol="1" spcCol="1270" anchor="ctr" anchorCtr="0">
          <a:noAutofit/>
        </a:bodyPr>
        <a:lstStyle/>
        <a:p>
          <a:pPr lvl="0" algn="ctr" defTabSz="355600">
            <a:lnSpc>
              <a:spcPct val="90000"/>
            </a:lnSpc>
            <a:spcBef>
              <a:spcPct val="0"/>
            </a:spcBef>
            <a:spcAft>
              <a:spcPct val="35000"/>
            </a:spcAft>
          </a:pPr>
          <a:r>
            <a:rPr lang="bs-Latn-BA" sz="800" kern="1200">
              <a:solidFill>
                <a:sysClr val="windowText" lastClr="000000"/>
              </a:solidFill>
              <a:latin typeface="Cambria"/>
              <a:ea typeface="+mn-ea"/>
              <a:cs typeface="+mn-cs"/>
            </a:rPr>
            <a:t>Redovno se prati stanje ravnopravnosti spolova na području Općine</a:t>
          </a:r>
          <a:endParaRPr lang="en-GB" sz="800" kern="1200">
            <a:solidFill>
              <a:sysClr val="windowText" lastClr="000000"/>
            </a:solidFill>
            <a:latin typeface="Cambria"/>
            <a:ea typeface="+mn-ea"/>
            <a:cs typeface="+mn-cs"/>
          </a:endParaRPr>
        </a:p>
      </dsp:txBody>
      <dsp:txXfrm>
        <a:off x="4167154" y="2369774"/>
        <a:ext cx="1414685" cy="823050"/>
      </dsp:txXfrm>
    </dsp:sp>
    <dsp:sp modelId="{5145125B-2506-4557-9181-39CEF3A73BDB}">
      <dsp:nvSpPr>
        <dsp:cNvPr id="0" name=""/>
        <dsp:cNvSpPr/>
      </dsp:nvSpPr>
      <dsp:spPr>
        <a:xfrm>
          <a:off x="4141548" y="3352933"/>
          <a:ext cx="1465897" cy="874262"/>
        </a:xfrm>
        <a:prstGeom prst="roundRect">
          <a:avLst>
            <a:gd name="adj" fmla="val 10000"/>
          </a:avLst>
        </a:prstGeom>
        <a:solidFill>
          <a:srgbClr val="FFFF99"/>
        </a:solidFill>
        <a:ln w="25400" cap="flat" cmpd="sng" algn="ctr">
          <a:solidFill>
            <a:srgbClr val="FFFF99"/>
          </a:solidFill>
          <a:prstDash val="solid"/>
          <a:miter lim="800000"/>
        </a:ln>
        <a:effectLst>
          <a:outerShdw blurRad="149987" dist="250190" dir="8460000" algn="ctr" rotWithShape="0">
            <a:srgbClr val="000000">
              <a:alpha val="28000"/>
            </a:srgbClr>
          </a:outerShdw>
        </a:effectLst>
        <a:scene3d>
          <a:camera prst="orthographicFront">
            <a:rot lat="0" lon="0" rev="0"/>
          </a:camera>
          <a:lightRig rig="contrasting" dir="t">
            <a:rot lat="0" lon="0" rev="1500000"/>
          </a:lightRig>
        </a:scene3d>
        <a:sp3d prstMaterial="metal">
          <a:bevelT w="88900" h="88900"/>
        </a:sp3d>
      </dsp:spPr>
      <dsp:style>
        <a:lnRef idx="2">
          <a:scrgbClr r="0" g="0" b="0"/>
        </a:lnRef>
        <a:fillRef idx="1">
          <a:scrgbClr r="0" g="0" b="0"/>
        </a:fillRef>
        <a:effectRef idx="0">
          <a:scrgbClr r="0" g="0" b="0"/>
        </a:effectRef>
        <a:fontRef idx="minor">
          <a:schemeClr val="lt1"/>
        </a:fontRef>
      </dsp:style>
      <dsp:txBody>
        <a:bodyPr spcFirstLastPara="0" vert="horz" wrap="square" lIns="20320" tIns="15240" rIns="20320" bIns="15240" numCol="1" spcCol="1270" anchor="ctr" anchorCtr="0">
          <a:noAutofit/>
        </a:bodyPr>
        <a:lstStyle/>
        <a:p>
          <a:pPr lvl="0" algn="ctr" defTabSz="355600">
            <a:lnSpc>
              <a:spcPct val="90000"/>
            </a:lnSpc>
            <a:spcBef>
              <a:spcPct val="0"/>
            </a:spcBef>
            <a:spcAft>
              <a:spcPct val="35000"/>
            </a:spcAft>
          </a:pPr>
          <a:r>
            <a:rPr lang="bs-Latn-BA" sz="800" kern="1200">
              <a:solidFill>
                <a:sysClr val="windowText" lastClr="000000"/>
              </a:solidFill>
              <a:latin typeface="Cambria"/>
              <a:ea typeface="+mn-ea"/>
              <a:cs typeface="+mn-cs"/>
            </a:rPr>
            <a:t> Civilno društvo učestvuje u definiranju prioriteta za djelovanje u oblasti ravnopravnosti spolova</a:t>
          </a:r>
          <a:endParaRPr lang="en-GB" sz="800" kern="1200">
            <a:solidFill>
              <a:sysClr val="windowText" lastClr="000000"/>
            </a:solidFill>
            <a:latin typeface="Cambria"/>
            <a:ea typeface="+mn-ea"/>
            <a:cs typeface="+mn-cs"/>
          </a:endParaRPr>
        </a:p>
      </dsp:txBody>
      <dsp:txXfrm>
        <a:off x="4167154" y="3378539"/>
        <a:ext cx="1414685" cy="82305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C57515B-B728-439B-8723-B6218A784105}">
      <dsp:nvSpPr>
        <dsp:cNvPr id="0" name=""/>
        <dsp:cNvSpPr/>
      </dsp:nvSpPr>
      <dsp:spPr>
        <a:xfrm>
          <a:off x="2771775" y="850900"/>
          <a:ext cx="2170871" cy="251175"/>
        </a:xfrm>
        <a:custGeom>
          <a:avLst/>
          <a:gdLst/>
          <a:ahLst/>
          <a:cxnLst/>
          <a:rect l="0" t="0" r="0" b="0"/>
          <a:pathLst>
            <a:path>
              <a:moveTo>
                <a:pt x="0" y="0"/>
              </a:moveTo>
              <a:lnTo>
                <a:pt x="0" y="125587"/>
              </a:lnTo>
              <a:lnTo>
                <a:pt x="2170871" y="125587"/>
              </a:lnTo>
              <a:lnTo>
                <a:pt x="2170871" y="251175"/>
              </a:lnTo>
            </a:path>
          </a:pathLst>
        </a:custGeom>
        <a:noFill/>
        <a:ln w="19050" cap="flat" cmpd="sng" algn="ctr">
          <a:solidFill>
            <a:srgbClr val="FFFF99"/>
          </a:solidFill>
          <a:prstDash val="solid"/>
          <a:miter lim="800000"/>
        </a:ln>
        <a:effectLst/>
        <a:sp3d z="-40000"/>
      </dsp:spPr>
      <dsp:style>
        <a:lnRef idx="3">
          <a:schemeClr val="accent6"/>
        </a:lnRef>
        <a:fillRef idx="0">
          <a:schemeClr val="accent6"/>
        </a:fillRef>
        <a:effectRef idx="2">
          <a:schemeClr val="accent6"/>
        </a:effectRef>
        <a:fontRef idx="minor">
          <a:schemeClr val="tx1"/>
        </a:fontRef>
      </dsp:style>
    </dsp:sp>
    <dsp:sp modelId="{243838A9-4AF2-41B3-8B97-818DC80B289E}">
      <dsp:nvSpPr>
        <dsp:cNvPr id="0" name=""/>
        <dsp:cNvSpPr/>
      </dsp:nvSpPr>
      <dsp:spPr>
        <a:xfrm>
          <a:off x="2771775" y="850900"/>
          <a:ext cx="723623" cy="251175"/>
        </a:xfrm>
        <a:custGeom>
          <a:avLst/>
          <a:gdLst/>
          <a:ahLst/>
          <a:cxnLst/>
          <a:rect l="0" t="0" r="0" b="0"/>
          <a:pathLst>
            <a:path>
              <a:moveTo>
                <a:pt x="0" y="0"/>
              </a:moveTo>
              <a:lnTo>
                <a:pt x="0" y="125587"/>
              </a:lnTo>
              <a:lnTo>
                <a:pt x="723623" y="125587"/>
              </a:lnTo>
              <a:lnTo>
                <a:pt x="723623" y="251175"/>
              </a:lnTo>
            </a:path>
          </a:pathLst>
        </a:custGeom>
        <a:noFill/>
        <a:ln w="19050" cap="flat" cmpd="sng" algn="ctr">
          <a:solidFill>
            <a:srgbClr val="FFFF99"/>
          </a:solidFill>
          <a:prstDash val="solid"/>
          <a:miter lim="800000"/>
        </a:ln>
        <a:effectLst/>
        <a:sp3d z="-40000"/>
      </dsp:spPr>
      <dsp:style>
        <a:lnRef idx="3">
          <a:schemeClr val="accent6"/>
        </a:lnRef>
        <a:fillRef idx="0">
          <a:schemeClr val="accent6"/>
        </a:fillRef>
        <a:effectRef idx="2">
          <a:schemeClr val="accent6"/>
        </a:effectRef>
        <a:fontRef idx="minor">
          <a:schemeClr val="tx1"/>
        </a:fontRef>
      </dsp:style>
    </dsp:sp>
    <dsp:sp modelId="{A43F2174-91E2-425A-ADC7-085988847679}">
      <dsp:nvSpPr>
        <dsp:cNvPr id="0" name=""/>
        <dsp:cNvSpPr/>
      </dsp:nvSpPr>
      <dsp:spPr>
        <a:xfrm>
          <a:off x="2048151" y="850900"/>
          <a:ext cx="723623" cy="251175"/>
        </a:xfrm>
        <a:custGeom>
          <a:avLst/>
          <a:gdLst/>
          <a:ahLst/>
          <a:cxnLst/>
          <a:rect l="0" t="0" r="0" b="0"/>
          <a:pathLst>
            <a:path>
              <a:moveTo>
                <a:pt x="723623" y="0"/>
              </a:moveTo>
              <a:lnTo>
                <a:pt x="723623" y="125587"/>
              </a:lnTo>
              <a:lnTo>
                <a:pt x="0" y="125587"/>
              </a:lnTo>
              <a:lnTo>
                <a:pt x="0" y="251175"/>
              </a:lnTo>
            </a:path>
          </a:pathLst>
        </a:custGeom>
        <a:noFill/>
        <a:ln w="19050" cap="flat" cmpd="sng" algn="ctr">
          <a:solidFill>
            <a:schemeClr val="accent4">
              <a:lumMod val="60000"/>
              <a:lumOff val="40000"/>
            </a:schemeClr>
          </a:solidFill>
          <a:prstDash val="solid"/>
          <a:miter lim="800000"/>
        </a:ln>
        <a:effectLst/>
        <a:sp3d z="-40000"/>
      </dsp:spPr>
      <dsp:style>
        <a:lnRef idx="3">
          <a:schemeClr val="accent6"/>
        </a:lnRef>
        <a:fillRef idx="0">
          <a:schemeClr val="accent6"/>
        </a:fillRef>
        <a:effectRef idx="2">
          <a:schemeClr val="accent6"/>
        </a:effectRef>
        <a:fontRef idx="minor">
          <a:schemeClr val="tx1"/>
        </a:fontRef>
      </dsp:style>
    </dsp:sp>
    <dsp:sp modelId="{784A3C09-3627-4639-9EFC-7ABF4E9532CA}">
      <dsp:nvSpPr>
        <dsp:cNvPr id="0" name=""/>
        <dsp:cNvSpPr/>
      </dsp:nvSpPr>
      <dsp:spPr>
        <a:xfrm>
          <a:off x="600903" y="850900"/>
          <a:ext cx="2170871" cy="251175"/>
        </a:xfrm>
        <a:custGeom>
          <a:avLst/>
          <a:gdLst/>
          <a:ahLst/>
          <a:cxnLst/>
          <a:rect l="0" t="0" r="0" b="0"/>
          <a:pathLst>
            <a:path>
              <a:moveTo>
                <a:pt x="2170871" y="0"/>
              </a:moveTo>
              <a:lnTo>
                <a:pt x="2170871" y="125587"/>
              </a:lnTo>
              <a:lnTo>
                <a:pt x="0" y="125587"/>
              </a:lnTo>
              <a:lnTo>
                <a:pt x="0" y="251175"/>
              </a:lnTo>
            </a:path>
          </a:pathLst>
        </a:custGeom>
        <a:noFill/>
        <a:ln w="19050" cap="flat" cmpd="sng" algn="ctr">
          <a:solidFill>
            <a:srgbClr val="FFFF99"/>
          </a:solidFill>
          <a:prstDash val="solid"/>
          <a:miter lim="800000"/>
        </a:ln>
        <a:effectLst/>
        <a:sp3d z="-40000"/>
      </dsp:spPr>
      <dsp:style>
        <a:lnRef idx="3">
          <a:schemeClr val="accent6"/>
        </a:lnRef>
        <a:fillRef idx="0">
          <a:schemeClr val="accent6"/>
        </a:fillRef>
        <a:effectRef idx="2">
          <a:schemeClr val="accent6"/>
        </a:effectRef>
        <a:fontRef idx="minor">
          <a:schemeClr val="tx1"/>
        </a:fontRef>
      </dsp:style>
    </dsp:sp>
    <dsp:sp modelId="{6A9683D4-7852-4644-92C2-0A447EFA9AB3}">
      <dsp:nvSpPr>
        <dsp:cNvPr id="0" name=""/>
        <dsp:cNvSpPr/>
      </dsp:nvSpPr>
      <dsp:spPr>
        <a:xfrm>
          <a:off x="1924046" y="230288"/>
          <a:ext cx="1695456" cy="620612"/>
        </a:xfrm>
        <a:prstGeom prst="rect">
          <a:avLst/>
        </a:prstGeom>
        <a:solidFill>
          <a:srgbClr val="647B31"/>
        </a:solidFill>
        <a:ln w="38100">
          <a:solidFill>
            <a:srgbClr val="FFFF99"/>
          </a:solidFill>
        </a:ln>
        <a:effectLst>
          <a:outerShdw blurRad="149987" dist="250190" dir="8460000" algn="ctr" rotWithShape="0">
            <a:srgbClr val="000000">
              <a:alpha val="28000"/>
            </a:srgbClr>
          </a:outerShdw>
        </a:effectLst>
        <a:scene3d>
          <a:camera prst="orthographicFront">
            <a:rot lat="0" lon="0" rev="0"/>
          </a:camera>
          <a:lightRig rig="contrasting" dir="t">
            <a:rot lat="0" lon="0" rev="1500000"/>
          </a:lightRig>
        </a:scene3d>
        <a:sp3d prstMaterial="metal">
          <a:bevelT w="88900" h="88900"/>
        </a:sp3d>
      </dsp:spPr>
      <dsp:style>
        <a:lnRef idx="0">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b="0" kern="1200"/>
            <a:t>Općinski načelnik</a:t>
          </a:r>
        </a:p>
        <a:p>
          <a:pPr lvl="0" algn="ctr" defTabSz="400050">
            <a:lnSpc>
              <a:spcPct val="90000"/>
            </a:lnSpc>
            <a:spcBef>
              <a:spcPct val="0"/>
            </a:spcBef>
            <a:spcAft>
              <a:spcPct val="35000"/>
            </a:spcAft>
          </a:pPr>
          <a:r>
            <a:rPr lang="en-US" sz="900" b="0" kern="1200">
              <a:solidFill>
                <a:schemeClr val="bg1"/>
              </a:solidFill>
              <a:latin typeface="Cambria" panose="02040503050406030204" pitchFamily="18" charset="0"/>
              <a:ea typeface="Cambria" panose="02040503050406030204" pitchFamily="18" charset="0"/>
            </a:rPr>
            <a:t>(koordinacija Služba za privredu i integrisani razvoj)</a:t>
          </a:r>
          <a:endParaRPr lang="en-US" sz="900" kern="1200">
            <a:solidFill>
              <a:schemeClr val="bg1"/>
            </a:solidFill>
            <a:latin typeface="Cambria" panose="02040503050406030204" pitchFamily="18" charset="0"/>
            <a:ea typeface="Cambria" panose="02040503050406030204" pitchFamily="18" charset="0"/>
          </a:endParaRPr>
        </a:p>
      </dsp:txBody>
      <dsp:txXfrm>
        <a:off x="1924046" y="230288"/>
        <a:ext cx="1695456" cy="620612"/>
      </dsp:txXfrm>
    </dsp:sp>
    <dsp:sp modelId="{59215EBE-D769-41AC-A336-2C3625FB562F}">
      <dsp:nvSpPr>
        <dsp:cNvPr id="0" name=""/>
        <dsp:cNvSpPr/>
      </dsp:nvSpPr>
      <dsp:spPr>
        <a:xfrm>
          <a:off x="2867" y="1102075"/>
          <a:ext cx="1196072" cy="598036"/>
        </a:xfrm>
        <a:prstGeom prst="rect">
          <a:avLst/>
        </a:prstGeom>
        <a:solidFill>
          <a:srgbClr val="647B31"/>
        </a:solidFill>
        <a:ln w="38100">
          <a:solidFill>
            <a:srgbClr val="FFFF99"/>
          </a:solidFill>
        </a:ln>
        <a:effectLst>
          <a:outerShdw blurRad="149987" dist="250190" dir="8460000" algn="ctr" rotWithShape="0">
            <a:srgbClr val="000000">
              <a:alpha val="28000"/>
            </a:srgbClr>
          </a:outerShdw>
        </a:effectLst>
        <a:scene3d>
          <a:camera prst="orthographicFront">
            <a:rot lat="0" lon="0" rev="0"/>
          </a:camera>
          <a:lightRig rig="contrasting" dir="t">
            <a:rot lat="0" lon="0" rev="1500000"/>
          </a:lightRig>
        </a:scene3d>
        <a:sp3d prstMaterial="metal">
          <a:bevelT w="88900" h="88900"/>
        </a:sp3d>
      </dsp:spPr>
      <dsp:style>
        <a:lnRef idx="0">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bs-Latn-BA" sz="900" kern="1200">
              <a:solidFill>
                <a:schemeClr val="bg1"/>
              </a:solidFill>
              <a:latin typeface="Cambria" panose="02040503050406030204" pitchFamily="18" charset="0"/>
              <a:ea typeface="Cambria" panose="02040503050406030204" pitchFamily="18" charset="0"/>
            </a:rPr>
            <a:t>Općinske službe (aktivnosti)</a:t>
          </a:r>
          <a:endParaRPr lang="en-US" sz="900" kern="1200">
            <a:solidFill>
              <a:schemeClr val="bg1"/>
            </a:solidFill>
            <a:latin typeface="Cambria" panose="02040503050406030204" pitchFamily="18" charset="0"/>
            <a:ea typeface="Cambria" panose="02040503050406030204" pitchFamily="18" charset="0"/>
          </a:endParaRPr>
        </a:p>
      </dsp:txBody>
      <dsp:txXfrm>
        <a:off x="2867" y="1102075"/>
        <a:ext cx="1196072" cy="598036"/>
      </dsp:txXfrm>
    </dsp:sp>
    <dsp:sp modelId="{F1968D76-72DC-4DA9-B0A6-CFD2A244F740}">
      <dsp:nvSpPr>
        <dsp:cNvPr id="0" name=""/>
        <dsp:cNvSpPr/>
      </dsp:nvSpPr>
      <dsp:spPr>
        <a:xfrm>
          <a:off x="1450115" y="1102075"/>
          <a:ext cx="1196072" cy="598036"/>
        </a:xfrm>
        <a:prstGeom prst="rect">
          <a:avLst/>
        </a:prstGeom>
        <a:solidFill>
          <a:srgbClr val="647B31"/>
        </a:solidFill>
        <a:ln w="38100">
          <a:solidFill>
            <a:srgbClr val="FFFF99"/>
          </a:solidFill>
        </a:ln>
        <a:effectLst>
          <a:outerShdw blurRad="149987" dist="250190" dir="8460000" algn="ctr" rotWithShape="0">
            <a:srgbClr val="000000">
              <a:alpha val="28000"/>
            </a:srgbClr>
          </a:outerShdw>
        </a:effectLst>
        <a:scene3d>
          <a:camera prst="orthographicFront">
            <a:rot lat="0" lon="0" rev="0"/>
          </a:camera>
          <a:lightRig rig="contrasting" dir="t">
            <a:rot lat="0" lon="0" rev="1500000"/>
          </a:lightRig>
        </a:scene3d>
        <a:sp3d prstMaterial="metal">
          <a:bevelT w="88900" h="88900"/>
        </a:sp3d>
      </dsp:spPr>
      <dsp:style>
        <a:lnRef idx="0">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bs-Latn-BA" sz="900" kern="1200">
              <a:solidFill>
                <a:schemeClr val="bg1"/>
              </a:solidFill>
              <a:latin typeface="Cambria" panose="02040503050406030204" pitchFamily="18" charset="0"/>
              <a:ea typeface="Cambria" panose="02040503050406030204" pitchFamily="18" charset="0"/>
            </a:rPr>
            <a:t>Općinske službe (efekat)</a:t>
          </a:r>
          <a:endParaRPr lang="en-US" sz="900" kern="1200">
            <a:solidFill>
              <a:schemeClr val="bg1"/>
            </a:solidFill>
            <a:latin typeface="Cambria" panose="02040503050406030204" pitchFamily="18" charset="0"/>
            <a:ea typeface="Cambria" panose="02040503050406030204" pitchFamily="18" charset="0"/>
          </a:endParaRPr>
        </a:p>
      </dsp:txBody>
      <dsp:txXfrm>
        <a:off x="1450115" y="1102075"/>
        <a:ext cx="1196072" cy="598036"/>
      </dsp:txXfrm>
    </dsp:sp>
    <dsp:sp modelId="{8B7A5DDA-D330-4255-BE51-651E1E3E7F40}">
      <dsp:nvSpPr>
        <dsp:cNvPr id="0" name=""/>
        <dsp:cNvSpPr/>
      </dsp:nvSpPr>
      <dsp:spPr>
        <a:xfrm>
          <a:off x="2897362" y="1102075"/>
          <a:ext cx="1196072" cy="598036"/>
        </a:xfrm>
        <a:prstGeom prst="rect">
          <a:avLst/>
        </a:prstGeom>
        <a:solidFill>
          <a:srgbClr val="647B31"/>
        </a:solidFill>
        <a:ln w="38100">
          <a:solidFill>
            <a:srgbClr val="FFFF99"/>
          </a:solidFill>
        </a:ln>
        <a:effectLst>
          <a:outerShdw blurRad="149987" dist="250190" dir="8460000" algn="ctr" rotWithShape="0">
            <a:srgbClr val="000000">
              <a:alpha val="28000"/>
            </a:srgbClr>
          </a:outerShdw>
        </a:effectLst>
        <a:scene3d>
          <a:camera prst="orthographicFront">
            <a:rot lat="0" lon="0" rev="0"/>
          </a:camera>
          <a:lightRig rig="contrasting" dir="t">
            <a:rot lat="0" lon="0" rev="1500000"/>
          </a:lightRig>
        </a:scene3d>
        <a:sp3d prstMaterial="metal">
          <a:bevelT w="88900" h="88900"/>
        </a:sp3d>
      </dsp:spPr>
      <dsp:style>
        <a:lnRef idx="0">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bs-Latn-BA" sz="900" kern="1200">
              <a:solidFill>
                <a:schemeClr val="bg1"/>
              </a:solidFill>
              <a:latin typeface="Cambria" panose="02040503050406030204" pitchFamily="18" charset="0"/>
              <a:ea typeface="Cambria" panose="02040503050406030204" pitchFamily="18" charset="0"/>
            </a:rPr>
            <a:t>Statistički podaci (uticaj)</a:t>
          </a:r>
          <a:endParaRPr lang="en-US" sz="900" kern="1200">
            <a:solidFill>
              <a:schemeClr val="bg1"/>
            </a:solidFill>
            <a:latin typeface="Cambria" panose="02040503050406030204" pitchFamily="18" charset="0"/>
            <a:ea typeface="Cambria" panose="02040503050406030204" pitchFamily="18" charset="0"/>
          </a:endParaRPr>
        </a:p>
      </dsp:txBody>
      <dsp:txXfrm>
        <a:off x="2897362" y="1102075"/>
        <a:ext cx="1196072" cy="598036"/>
      </dsp:txXfrm>
    </dsp:sp>
    <dsp:sp modelId="{8496DE34-5981-4596-92FF-8D9A104AA739}">
      <dsp:nvSpPr>
        <dsp:cNvPr id="0" name=""/>
        <dsp:cNvSpPr/>
      </dsp:nvSpPr>
      <dsp:spPr>
        <a:xfrm>
          <a:off x="4344610" y="1102075"/>
          <a:ext cx="1196072" cy="598036"/>
        </a:xfrm>
        <a:prstGeom prst="rect">
          <a:avLst/>
        </a:prstGeom>
        <a:solidFill>
          <a:srgbClr val="647B31"/>
        </a:solidFill>
        <a:ln w="38100">
          <a:solidFill>
            <a:srgbClr val="FFFF99"/>
          </a:solidFill>
        </a:ln>
        <a:effectLst>
          <a:outerShdw blurRad="149987" dist="250190" dir="8460000" algn="ctr" rotWithShape="0">
            <a:srgbClr val="000000">
              <a:alpha val="28000"/>
            </a:srgbClr>
          </a:outerShdw>
        </a:effectLst>
        <a:scene3d>
          <a:camera prst="orthographicFront">
            <a:rot lat="0" lon="0" rev="0"/>
          </a:camera>
          <a:lightRig rig="contrasting" dir="t">
            <a:rot lat="0" lon="0" rev="1500000"/>
          </a:lightRig>
        </a:scene3d>
        <a:sp3d prstMaterial="metal">
          <a:bevelT w="88900" h="88900"/>
        </a:sp3d>
      </dsp:spPr>
      <dsp:style>
        <a:lnRef idx="0">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bs-Latn-BA" sz="900" kern="1200">
              <a:solidFill>
                <a:schemeClr val="bg1"/>
              </a:solidFill>
              <a:latin typeface="Cambria" panose="02040503050406030204" pitchFamily="18" charset="0"/>
              <a:ea typeface="Cambria" panose="02040503050406030204" pitchFamily="18" charset="0"/>
            </a:rPr>
            <a:t>Civilno društvo i GC FBIH (drugi prioriteti)</a:t>
          </a:r>
          <a:endParaRPr lang="en-US" sz="900" kern="1200">
            <a:solidFill>
              <a:schemeClr val="bg1"/>
            </a:solidFill>
            <a:latin typeface="Cambria" panose="02040503050406030204" pitchFamily="18" charset="0"/>
            <a:ea typeface="Cambria" panose="02040503050406030204" pitchFamily="18" charset="0"/>
          </a:endParaRPr>
        </a:p>
      </dsp:txBody>
      <dsp:txXfrm>
        <a:off x="4344610" y="1102075"/>
        <a:ext cx="1196072" cy="598036"/>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9305303-06A7-44AE-A04D-0B86ACEB5AC3}">
      <dsp:nvSpPr>
        <dsp:cNvPr id="0" name=""/>
        <dsp:cNvSpPr/>
      </dsp:nvSpPr>
      <dsp:spPr>
        <a:xfrm>
          <a:off x="1087005" y="697"/>
          <a:ext cx="4132694" cy="723202"/>
        </a:xfrm>
        <a:prstGeom prst="rect">
          <a:avLst/>
        </a:prstGeom>
        <a:solidFill>
          <a:srgbClr val="647B31"/>
        </a:solidFill>
        <a:ln w="38100">
          <a:solidFill>
            <a:srgbClr val="FFFF99"/>
          </a:solidFill>
        </a:ln>
        <a:effectLst>
          <a:outerShdw blurRad="149987" dist="250190" dir="8460000" algn="ctr" rotWithShape="0">
            <a:srgbClr val="000000">
              <a:alpha val="28000"/>
            </a:srgbClr>
          </a:outerShdw>
        </a:effectLst>
        <a:scene3d>
          <a:camera prst="orthographicFront">
            <a:rot lat="0" lon="0" rev="0"/>
          </a:camera>
          <a:lightRig rig="contrasting" dir="t">
            <a:rot lat="0" lon="0" rev="1500000"/>
          </a:lightRig>
        </a:scene3d>
        <a:sp3d prstMaterial="metal">
          <a:bevelT w="88900" h="88900"/>
        </a:sp3d>
      </dsp:spPr>
      <dsp:style>
        <a:lnRef idx="0">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solidFill>
                <a:schemeClr val="bg1"/>
              </a:solidFill>
              <a:latin typeface="Cambria" panose="02040503050406030204" pitchFamily="18" charset="0"/>
              <a:ea typeface="Cambria" panose="02040503050406030204" pitchFamily="18" charset="0"/>
            </a:rPr>
            <a:t>Načelnik</a:t>
          </a:r>
          <a:r>
            <a:rPr lang="bs-Latn-BA" sz="1000" kern="1200">
              <a:solidFill>
                <a:schemeClr val="bg1"/>
              </a:solidFill>
              <a:latin typeface="Cambria" panose="02040503050406030204" pitchFamily="18" charset="0"/>
              <a:ea typeface="Cambria" panose="02040503050406030204" pitchFamily="18" charset="0"/>
            </a:rPr>
            <a:t> dostavlja izvještaj Općinskom vijeću sa prijedlogom zaključaka i prioritetima za narednu godinu.</a:t>
          </a:r>
        </a:p>
        <a:p>
          <a:pPr lvl="0" algn="ctr" defTabSz="444500">
            <a:lnSpc>
              <a:spcPct val="90000"/>
            </a:lnSpc>
            <a:spcBef>
              <a:spcPct val="0"/>
            </a:spcBef>
            <a:spcAft>
              <a:spcPct val="35000"/>
            </a:spcAft>
          </a:pPr>
          <a:r>
            <a:rPr lang="bs-Latn-BA" sz="1000" kern="1200">
              <a:solidFill>
                <a:schemeClr val="bg1"/>
              </a:solidFill>
              <a:latin typeface="Cambria" panose="02040503050406030204" pitchFamily="18" charset="0"/>
              <a:ea typeface="Cambria" panose="02040503050406030204" pitchFamily="18" charset="0"/>
            </a:rPr>
            <a:t>Izvještaj se javno objavljuje.</a:t>
          </a:r>
          <a:endParaRPr lang="en-US" sz="1000" kern="1200">
            <a:solidFill>
              <a:schemeClr val="bg1"/>
            </a:solidFill>
            <a:latin typeface="Cambria" panose="02040503050406030204" pitchFamily="18" charset="0"/>
            <a:ea typeface="Cambria" panose="02040503050406030204" pitchFamily="18" charset="0"/>
          </a:endParaRPr>
        </a:p>
      </dsp:txBody>
      <dsp:txXfrm>
        <a:off x="1087005" y="697"/>
        <a:ext cx="4132694" cy="723202"/>
      </dsp:txXfrm>
    </dsp:sp>
  </dsp:spTree>
</dsp:drawing>
</file>

<file path=word/diagrams/layout1.xml><?xml version="1.0" encoding="utf-8"?>
<dgm:layoutDef xmlns:dgm="http://schemas.openxmlformats.org/drawingml/2006/diagram" xmlns:a="http://schemas.openxmlformats.org/drawingml/2006/main" uniqueId="urn:microsoft.com/office/officeart/2005/8/layout/arrow1">
  <dgm:title val=""/>
  <dgm:desc val=""/>
  <dgm:catLst>
    <dgm:cat type="relationship" pri="7000"/>
    <dgm:cat type="process" pri="32000"/>
  </dgm:catLst>
  <dgm:sampData>
    <dgm:dataModel>
      <dgm:ptLst>
        <dgm:pt modelId="0" type="doc"/>
        <dgm:pt modelId="1">
          <dgm:prSet phldr="1"/>
        </dgm:pt>
        <dgm:pt modelId="2">
          <dgm:prSet phldr="1"/>
        </dgm:pt>
      </dgm:ptLst>
      <dgm:cxnLst>
        <dgm:cxn modelId="4" srcId="0" destId="1" srcOrd="0" destOrd="0"/>
        <dgm:cxn modelId="5" srcId="0" destId="2" srcOrd="1"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ycle">
    <dgm:varLst>
      <dgm:dir/>
      <dgm:resizeHandles val="exact"/>
    </dgm:varLst>
    <dgm:choose name="Name0">
      <dgm:if name="Name1" axis="ch" ptType="node" func="cnt" op="equ" val="2">
        <dgm:choose name="Name2">
          <dgm:if name="Name3" func="var" arg="dir" op="equ" val="norm">
            <dgm:alg type="cycle">
              <dgm:param type="rotPath" val="alongPath"/>
              <dgm:param type="stAng" val="270"/>
            </dgm:alg>
          </dgm:if>
          <dgm:else name="Name4">
            <dgm:alg type="cycle">
              <dgm:param type="rotPath" val="alongPath"/>
              <dgm:param type="stAng" val="90"/>
              <dgm:param type="spanAng" val="-360"/>
            </dgm:alg>
          </dgm:else>
        </dgm:choose>
      </dgm:if>
      <dgm:else name="Name5">
        <dgm:choose name="Name6">
          <dgm:if name="Name7" func="var" arg="dir" op="equ" val="norm">
            <dgm:alg type="cycle">
              <dgm:param type="rotPath" val="alongPath"/>
            </dgm:alg>
          </dgm:if>
          <dgm:else name="Name8">
            <dgm:alg type="cycle">
              <dgm:param type="rotPath" val="alongPath"/>
              <dgm:param type="spanAng" val="-360"/>
            </dgm:alg>
          </dgm:else>
        </dgm:choose>
      </dgm:else>
    </dgm:choose>
    <dgm:shape xmlns:r="http://schemas.openxmlformats.org/officeDocument/2006/relationships" r:blip="">
      <dgm:adjLst/>
    </dgm:shape>
    <dgm:presOf/>
    <dgm:choose name="Name9">
      <dgm:if name="Name10" axis="ch" ptType="node" func="cnt" op="equ" val="2">
        <dgm:constrLst>
          <dgm:constr type="primFontSz" for="ch" ptType="node" op="equ" val="65"/>
          <dgm:constr type="w" for="ch" ptType="node" refType="w"/>
          <dgm:constr type="h" for="ch" ptType="node" refType="w" refFor="ch" refPtType="node"/>
          <dgm:constr type="sibSp" refType="w" refFor="ch" refPtType="node" fact="0.1"/>
          <dgm:constr type="diam" refType="w" refFor="ch" refPtType="node" fact="1.1"/>
        </dgm:constrLst>
      </dgm:if>
      <dgm:if name="Name11" axis="ch" ptType="node" func="cnt" op="equ" val="5">
        <dgm:constrLst>
          <dgm:constr type="primFontSz" for="ch" ptType="node" op="equ" val="65"/>
          <dgm:constr type="w" for="ch" ptType="node" refType="w"/>
          <dgm:constr type="h" for="ch" ptType="node" refType="w" refFor="ch" refPtType="node"/>
          <dgm:constr type="sibSp" refType="w" refFor="ch" refPtType="node" fact="-0.24"/>
        </dgm:constrLst>
      </dgm:if>
      <dgm:if name="Name12" axis="ch" ptType="node" func="cnt" op="equ" val="6">
        <dgm:constrLst>
          <dgm:constr type="primFontSz" for="ch" ptType="node" op="equ" val="65"/>
          <dgm:constr type="w" for="ch" ptType="node" refType="w"/>
          <dgm:constr type="h" for="ch" ptType="node" refType="w" refFor="ch" refPtType="node"/>
          <dgm:constr type="sibSp" refType="w" refFor="ch" refPtType="node" fact="-0.2"/>
        </dgm:constrLst>
      </dgm:if>
      <dgm:if name="Name13" axis="ch" ptType="node" func="cnt" op="equ" val="8">
        <dgm:constrLst>
          <dgm:constr type="primFontSz" for="ch" ptType="node" op="equ" val="65"/>
          <dgm:constr type="w" for="ch" ptType="node" refType="w"/>
          <dgm:constr type="h" for="ch" ptType="node" refType="w" refFor="ch" refPtType="node"/>
          <dgm:constr type="sibSp" refType="w" refFor="ch" refPtType="node" fact="-0.15"/>
        </dgm:constrLst>
      </dgm:if>
      <dgm:if name="Name14" axis="ch" ptType="node" func="cnt" op="equ" val="10">
        <dgm:constrLst>
          <dgm:constr type="primFontSz" for="ch" ptType="node" op="lte" val="65"/>
          <dgm:constr type="w" for="ch" ptType="node" refType="w"/>
          <dgm:constr type="h" for="ch" ptType="node" refType="w" refFor="ch" refPtType="node"/>
          <dgm:constr type="sibSp" refType="w" refFor="ch" refPtType="node" fact="-0.24"/>
        </dgm:constrLst>
      </dgm:if>
      <dgm:else name="Name15">
        <dgm:constrLst>
          <dgm:constr type="primFontSz" for="ch" ptType="node" op="equ" val="65"/>
          <dgm:constr type="w" for="ch" ptType="node" refType="w"/>
          <dgm:constr type="h" for="ch" ptType="node" refType="w" refFor="ch" refPtType="node"/>
          <dgm:constr type="sibSp" refType="w" refFor="ch" refPtType="node" fact="-0.35"/>
        </dgm:constrLst>
      </dgm:else>
    </dgm:choose>
    <dgm:ruleLst/>
    <dgm:forEach name="Name16" axis="ch" ptType="node">
      <dgm:layoutNode name="arrow">
        <dgm:varLst>
          <dgm:bulletEnabled val="1"/>
        </dgm:varLst>
        <dgm:alg type="tx"/>
        <dgm:shape xmlns:r="http://schemas.openxmlformats.org/officeDocument/2006/relationships" type="upArrow" r:blip="">
          <dgm:adjLst>
            <dgm:adj idx="2" val="0.35"/>
          </dgm:adjLst>
        </dgm:shape>
        <dgm:presOf axis="desOrSelf" ptType="node"/>
        <dgm:constrLst/>
        <dgm:ruleLst>
          <dgm:rule type="primFontSz" val="5" fact="NaN" max="NaN"/>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05/8/layout/lProcess2">
  <dgm:title val=""/>
  <dgm:desc val=""/>
  <dgm:catLst>
    <dgm:cat type="list" pri="10000"/>
    <dgm:cat type="relationship" pri="13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useDef="1">
    <dgm:dataModel>
      <dgm:ptLst/>
      <dgm:bg/>
      <dgm:whole/>
    </dgm:dataModel>
  </dgm:styleData>
  <dgm:clrData useDef="1">
    <dgm:dataModel>
      <dgm:ptLst/>
      <dgm:bg/>
      <dgm:whole/>
    </dgm:dataModel>
  </dgm:clrData>
  <dgm:layoutNode name="theList">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forName="aSpace" refType="w" fact="0.075"/>
      <dgm:constr type="h" for="des" forName="aSpace2" refType="h" fact="0.1"/>
      <dgm:constr type="primFontSz" for="des" forName="textNode" op="equ"/>
      <dgm:constr type="primFontSz" for="des" forName="childNode" op="equ"/>
    </dgm:constrLst>
    <dgm:ruleLst/>
    <dgm:forEach name="aNodeForEach" axis="ch" ptType="node">
      <dgm:layoutNode name="compNode">
        <dgm:alg type="composite"/>
        <dgm:shape xmlns:r="http://schemas.openxmlformats.org/officeDocument/2006/relationships" r:blip="">
          <dgm:adjLst/>
        </dgm:shape>
        <dgm:presOf/>
        <dgm:constrLst>
          <dgm:constr type="w" for="ch" forName="aNode" refType="w"/>
          <dgm:constr type="h" for="ch" forName="aNode" refType="h"/>
          <dgm:constr type="w" for="ch" forName="textNode" refType="w"/>
          <dgm:constr type="h" for="ch" forName="textNode" refType="h" fact="0.3"/>
          <dgm:constr type="ctrX" for="ch" forName="textNode" refType="w" fact="0.5"/>
          <dgm:constr type="w" for="ch" forName="compChildNode" refType="w" fact="0.8"/>
          <dgm:constr type="h" for="ch" forName="compChildNode" refType="h" fact="0.65"/>
          <dgm:constr type="t" for="ch" forName="compChildNode" refType="h" fact="0.3"/>
          <dgm:constr type="ctrX" for="ch" forName="compChildNode" refType="w" fact="0.5"/>
        </dgm:constrLst>
        <dgm:ruleLst/>
        <dgm:layoutNode name="aNode" styleLbl="bgShp">
          <dgm:alg type="sp"/>
          <dgm:shape xmlns:r="http://schemas.openxmlformats.org/officeDocument/2006/relationships" type="roundRect" r:blip="">
            <dgm:adjLst>
              <dgm:adj idx="1" val="0.1"/>
            </dgm:adjLst>
          </dgm:shape>
          <dgm:presOf axis="self"/>
          <dgm:constrLst/>
          <dgm:ruleLst/>
        </dgm:layoutNode>
        <dgm:layoutNode name="textNode" styleLbl="bgShp">
          <dgm:alg type="tx"/>
          <dgm:shape xmlns:r="http://schemas.openxmlformats.org/officeDocument/2006/relationships" type="rect" r:blip="" hideGeom="1">
            <dgm:adjLst>
              <dgm:adj idx="1" val="0.1"/>
            </dgm:adjLst>
          </dgm:shape>
          <dgm:presOf axis="self"/>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ompChildNode">
          <dgm:alg type="composite"/>
          <dgm:shape xmlns:r="http://schemas.openxmlformats.org/officeDocument/2006/relationships" r:blip="">
            <dgm:adjLst/>
          </dgm:shape>
          <dgm:presOf/>
          <dgm:constrLst>
            <dgm:constr type="w" for="des" forName="childNode" refType="w"/>
            <dgm:constr type="h" for="des" forName="childNode" refType="h"/>
          </dgm:constrLst>
          <dgm:ruleLst/>
          <dgm:layoutNode name="theInnerList">
            <dgm:alg type="lin">
              <dgm:param type="linDir" val="fromT"/>
            </dgm:alg>
            <dgm:shape xmlns:r="http://schemas.openxmlformats.org/officeDocument/2006/relationships" r:blip="">
              <dgm:adjLst/>
            </dgm:shape>
            <dgm:presOf/>
            <dgm:constrLst/>
            <dgm:ruleLst/>
            <dgm:forEach name="childNodeForEach" axis="ch" ptType="node">
              <dgm:layoutNode name="child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tMarg" refType="primFontSz" fact="0.15"/>
                  <dgm:constr type="bMarg" refType="primFontSz" fact="0.15"/>
                  <dgm:constr type="lMarg" refType="primFontSz" fact="0.2"/>
                  <dgm:constr type="rMarg" refType="primFontSz" fact="0.2"/>
                </dgm:constrLst>
                <dgm:ruleLst>
                  <dgm:rule type="primFontSz" val="5" fact="NaN" max="NaN"/>
                </dgm:ruleLst>
              </dgm:layoutNode>
              <dgm:choose name="Name3">
                <dgm:if name="Name4" axis="self" ptType="node" func="revPos" op="equ" val="1"/>
                <dgm:else name="Name5">
                  <dgm:layoutNode name="aSpace2">
                    <dgm:alg type="sp"/>
                    <dgm:shape xmlns:r="http://schemas.openxmlformats.org/officeDocument/2006/relationships" r:blip="">
                      <dgm:adjLst/>
                    </dgm:shape>
                    <dgm:presOf/>
                    <dgm:constrLst/>
                    <dgm:ruleLst/>
                  </dgm:layoutNode>
                </dgm:else>
              </dgm:choose>
            </dgm:forEach>
          </dgm:layoutNode>
        </dgm:layoutNode>
      </dgm:layoutNode>
      <dgm:choose name="Name6">
        <dgm:if name="Name7" axis="self" ptType="node" func="revPos" op="equ" val="1"/>
        <dgm:else name="Name8">
          <dgm:layoutNode name="aSpace">
            <dgm:alg type="sp"/>
            <dgm:shape xmlns:r="http://schemas.openxmlformats.org/officeDocument/2006/relationships" r:blip="">
              <dgm:adjLst/>
            </dgm:shape>
            <dgm:presOf/>
            <dgm:constrLst/>
            <dgm:ruleLst/>
          </dgm:layoutNode>
        </dgm:else>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4CAEE16A2D304EAFDDB93A40AC7C02" ma:contentTypeVersion="13" ma:contentTypeDescription="Create a new document." ma:contentTypeScope="" ma:versionID="8b44cff2386eee9d1e4b130e74cc52ee">
  <xsd:schema xmlns:xsd="http://www.w3.org/2001/XMLSchema" xmlns:xs="http://www.w3.org/2001/XMLSchema" xmlns:p="http://schemas.microsoft.com/office/2006/metadata/properties" xmlns:ns2="75d22011-3f2d-404d-87a4-0e88c442ab07" xmlns:ns3="de777af5-75c5-4059-8842-b3ca2d118c77" targetNamespace="http://schemas.microsoft.com/office/2006/metadata/properties" ma:root="true" ma:fieldsID="9897f99dbc7635b48d5abf01b42ab6aa" ns2:_="" ns3:_="">
    <xsd:import namespace="75d22011-3f2d-404d-87a4-0e88c442ab07"/>
    <xsd:import namespace="de777af5-75c5-4059-8842-b3ca2d118c7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Location" minOccurs="0"/>
                <xsd:element ref="ns3:_dlc_DocId" minOccurs="0"/>
                <xsd:element ref="ns3:_dlc_DocIdUrl" minOccurs="0"/>
                <xsd:element ref="ns3:_dlc_DocIdPersistId"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d22011-3f2d-404d-87a4-0e88c442ab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e777af5-75c5-4059-8842-b3ca2d118c7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de777af5-75c5-4059-8842-b3ca2d118c77">32JKWRRJAUXM-1107251991-55756</_dlc_DocId>
    <_dlc_DocIdUrl xmlns="de777af5-75c5-4059-8842-b3ca2d118c77">
      <Url>https://undp.sharepoint.com/teams/BIH/WIE/_layouts/15/DocIdRedir.aspx?ID=32JKWRRJAUXM-1107251991-55756</Url>
      <Description>32JKWRRJAUXM-1107251991-55756</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89B15-2D51-4A3A-AC23-C044BB95E6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d22011-3f2d-404d-87a4-0e88c442ab07"/>
    <ds:schemaRef ds:uri="de777af5-75c5-4059-8842-b3ca2d118c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3CFDB4-04FF-4ABF-AE9F-9D3A71496AF4}">
  <ds:schemaRefs>
    <ds:schemaRef ds:uri="http://schemas.microsoft.com/sharepoint/events"/>
  </ds:schemaRefs>
</ds:datastoreItem>
</file>

<file path=customXml/itemProps3.xml><?xml version="1.0" encoding="utf-8"?>
<ds:datastoreItem xmlns:ds="http://schemas.openxmlformats.org/officeDocument/2006/customXml" ds:itemID="{66C18A44-8E77-4202-82AF-C4A0759CBB83}">
  <ds:schemaRefs>
    <ds:schemaRef ds:uri="http://schemas.microsoft.com/sharepoint/v3/contenttype/forms"/>
  </ds:schemaRefs>
</ds:datastoreItem>
</file>

<file path=customXml/itemProps4.xml><?xml version="1.0" encoding="utf-8"?>
<ds:datastoreItem xmlns:ds="http://schemas.openxmlformats.org/officeDocument/2006/customXml" ds:itemID="{B3EE44E6-706A-45E5-988D-4EA80709F861}">
  <ds:schemaRefs>
    <ds:schemaRef ds:uri="http://schemas.microsoft.com/office/2006/metadata/properties"/>
    <ds:schemaRef ds:uri="http://schemas.microsoft.com/office/infopath/2007/PartnerControls"/>
    <ds:schemaRef ds:uri="de777af5-75c5-4059-8842-b3ca2d118c77"/>
  </ds:schemaRefs>
</ds:datastoreItem>
</file>

<file path=customXml/itemProps5.xml><?xml version="1.0" encoding="utf-8"?>
<ds:datastoreItem xmlns:ds="http://schemas.openxmlformats.org/officeDocument/2006/customXml" ds:itemID="{107E0CF6-69FB-4275-9431-BB8DD5CA6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11940</Words>
  <Characters>68064</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Gender akcioni plan Općine Vogošća za period 2026. – 2031.</vt:lpstr>
    </vt:vector>
  </TitlesOfParts>
  <Company/>
  <LinksUpToDate>false</LinksUpToDate>
  <CharactersWithSpaces>79845</CharactersWithSpaces>
  <SharedDoc>false</SharedDoc>
  <HLinks>
    <vt:vector size="138" baseType="variant">
      <vt:variant>
        <vt:i4>2949201</vt:i4>
      </vt:variant>
      <vt:variant>
        <vt:i4>123</vt:i4>
      </vt:variant>
      <vt:variant>
        <vt:i4>0</vt:i4>
      </vt:variant>
      <vt:variant>
        <vt:i4>5</vt:i4>
      </vt:variant>
      <vt:variant>
        <vt:lpwstr>https://bs.wikipedia.org/wiki/Novo_Sarajevo</vt:lpwstr>
      </vt:variant>
      <vt:variant>
        <vt:lpwstr/>
      </vt:variant>
      <vt:variant>
        <vt:i4>393262</vt:i4>
      </vt:variant>
      <vt:variant>
        <vt:i4>120</vt:i4>
      </vt:variant>
      <vt:variant>
        <vt:i4>0</vt:i4>
      </vt:variant>
      <vt:variant>
        <vt:i4>5</vt:i4>
      </vt:variant>
      <vt:variant>
        <vt:lpwstr>https://bs.wikipedia.org/wiki/Centar,_Sarajevo</vt:lpwstr>
      </vt:variant>
      <vt:variant>
        <vt:lpwstr/>
      </vt:variant>
      <vt:variant>
        <vt:i4>2883691</vt:i4>
      </vt:variant>
      <vt:variant>
        <vt:i4>117</vt:i4>
      </vt:variant>
      <vt:variant>
        <vt:i4>0</vt:i4>
      </vt:variant>
      <vt:variant>
        <vt:i4>5</vt:i4>
      </vt:variant>
      <vt:variant>
        <vt:lpwstr>https://bs.wikipedia.org/wiki/Isto%C4%8Dno_Novo_Sarajevo</vt:lpwstr>
      </vt:variant>
      <vt:variant>
        <vt:lpwstr/>
      </vt:variant>
      <vt:variant>
        <vt:i4>1704029</vt:i4>
      </vt:variant>
      <vt:variant>
        <vt:i4>114</vt:i4>
      </vt:variant>
      <vt:variant>
        <vt:i4>0</vt:i4>
      </vt:variant>
      <vt:variant>
        <vt:i4>5</vt:i4>
      </vt:variant>
      <vt:variant>
        <vt:lpwstr>https://bs.wikipedia.org/wiki/Isto%C4%8Dni_Stari_Grad</vt:lpwstr>
      </vt:variant>
      <vt:variant>
        <vt:lpwstr/>
      </vt:variant>
      <vt:variant>
        <vt:i4>4653140</vt:i4>
      </vt:variant>
      <vt:variant>
        <vt:i4>111</vt:i4>
      </vt:variant>
      <vt:variant>
        <vt:i4>0</vt:i4>
      </vt:variant>
      <vt:variant>
        <vt:i4>5</vt:i4>
      </vt:variant>
      <vt:variant>
        <vt:lpwstr>https://bs.wikipedia.org/wiki/Ilija%C5%A1</vt:lpwstr>
      </vt:variant>
      <vt:variant>
        <vt:lpwstr/>
      </vt:variant>
      <vt:variant>
        <vt:i4>1114171</vt:i4>
      </vt:variant>
      <vt:variant>
        <vt:i4>104</vt:i4>
      </vt:variant>
      <vt:variant>
        <vt:i4>0</vt:i4>
      </vt:variant>
      <vt:variant>
        <vt:i4>5</vt:i4>
      </vt:variant>
      <vt:variant>
        <vt:lpwstr/>
      </vt:variant>
      <vt:variant>
        <vt:lpwstr>_Toc82084975</vt:lpwstr>
      </vt:variant>
      <vt:variant>
        <vt:i4>1048635</vt:i4>
      </vt:variant>
      <vt:variant>
        <vt:i4>98</vt:i4>
      </vt:variant>
      <vt:variant>
        <vt:i4>0</vt:i4>
      </vt:variant>
      <vt:variant>
        <vt:i4>5</vt:i4>
      </vt:variant>
      <vt:variant>
        <vt:lpwstr/>
      </vt:variant>
      <vt:variant>
        <vt:lpwstr>_Toc82084974</vt:lpwstr>
      </vt:variant>
      <vt:variant>
        <vt:i4>1507387</vt:i4>
      </vt:variant>
      <vt:variant>
        <vt:i4>92</vt:i4>
      </vt:variant>
      <vt:variant>
        <vt:i4>0</vt:i4>
      </vt:variant>
      <vt:variant>
        <vt:i4>5</vt:i4>
      </vt:variant>
      <vt:variant>
        <vt:lpwstr/>
      </vt:variant>
      <vt:variant>
        <vt:lpwstr>_Toc82084973</vt:lpwstr>
      </vt:variant>
      <vt:variant>
        <vt:i4>1441851</vt:i4>
      </vt:variant>
      <vt:variant>
        <vt:i4>86</vt:i4>
      </vt:variant>
      <vt:variant>
        <vt:i4>0</vt:i4>
      </vt:variant>
      <vt:variant>
        <vt:i4>5</vt:i4>
      </vt:variant>
      <vt:variant>
        <vt:lpwstr/>
      </vt:variant>
      <vt:variant>
        <vt:lpwstr>_Toc82084972</vt:lpwstr>
      </vt:variant>
      <vt:variant>
        <vt:i4>1376315</vt:i4>
      </vt:variant>
      <vt:variant>
        <vt:i4>80</vt:i4>
      </vt:variant>
      <vt:variant>
        <vt:i4>0</vt:i4>
      </vt:variant>
      <vt:variant>
        <vt:i4>5</vt:i4>
      </vt:variant>
      <vt:variant>
        <vt:lpwstr/>
      </vt:variant>
      <vt:variant>
        <vt:lpwstr>_Toc82084971</vt:lpwstr>
      </vt:variant>
      <vt:variant>
        <vt:i4>1310779</vt:i4>
      </vt:variant>
      <vt:variant>
        <vt:i4>74</vt:i4>
      </vt:variant>
      <vt:variant>
        <vt:i4>0</vt:i4>
      </vt:variant>
      <vt:variant>
        <vt:i4>5</vt:i4>
      </vt:variant>
      <vt:variant>
        <vt:lpwstr/>
      </vt:variant>
      <vt:variant>
        <vt:lpwstr>_Toc82084970</vt:lpwstr>
      </vt:variant>
      <vt:variant>
        <vt:i4>1900602</vt:i4>
      </vt:variant>
      <vt:variant>
        <vt:i4>68</vt:i4>
      </vt:variant>
      <vt:variant>
        <vt:i4>0</vt:i4>
      </vt:variant>
      <vt:variant>
        <vt:i4>5</vt:i4>
      </vt:variant>
      <vt:variant>
        <vt:lpwstr/>
      </vt:variant>
      <vt:variant>
        <vt:lpwstr>_Toc82084969</vt:lpwstr>
      </vt:variant>
      <vt:variant>
        <vt:i4>1835066</vt:i4>
      </vt:variant>
      <vt:variant>
        <vt:i4>62</vt:i4>
      </vt:variant>
      <vt:variant>
        <vt:i4>0</vt:i4>
      </vt:variant>
      <vt:variant>
        <vt:i4>5</vt:i4>
      </vt:variant>
      <vt:variant>
        <vt:lpwstr/>
      </vt:variant>
      <vt:variant>
        <vt:lpwstr>_Toc82084968</vt:lpwstr>
      </vt:variant>
      <vt:variant>
        <vt:i4>1245242</vt:i4>
      </vt:variant>
      <vt:variant>
        <vt:i4>56</vt:i4>
      </vt:variant>
      <vt:variant>
        <vt:i4>0</vt:i4>
      </vt:variant>
      <vt:variant>
        <vt:i4>5</vt:i4>
      </vt:variant>
      <vt:variant>
        <vt:lpwstr/>
      </vt:variant>
      <vt:variant>
        <vt:lpwstr>_Toc82084967</vt:lpwstr>
      </vt:variant>
      <vt:variant>
        <vt:i4>1179706</vt:i4>
      </vt:variant>
      <vt:variant>
        <vt:i4>50</vt:i4>
      </vt:variant>
      <vt:variant>
        <vt:i4>0</vt:i4>
      </vt:variant>
      <vt:variant>
        <vt:i4>5</vt:i4>
      </vt:variant>
      <vt:variant>
        <vt:lpwstr/>
      </vt:variant>
      <vt:variant>
        <vt:lpwstr>_Toc82084966</vt:lpwstr>
      </vt:variant>
      <vt:variant>
        <vt:i4>1114170</vt:i4>
      </vt:variant>
      <vt:variant>
        <vt:i4>44</vt:i4>
      </vt:variant>
      <vt:variant>
        <vt:i4>0</vt:i4>
      </vt:variant>
      <vt:variant>
        <vt:i4>5</vt:i4>
      </vt:variant>
      <vt:variant>
        <vt:lpwstr/>
      </vt:variant>
      <vt:variant>
        <vt:lpwstr>_Toc82084965</vt:lpwstr>
      </vt:variant>
      <vt:variant>
        <vt:i4>1048634</vt:i4>
      </vt:variant>
      <vt:variant>
        <vt:i4>38</vt:i4>
      </vt:variant>
      <vt:variant>
        <vt:i4>0</vt:i4>
      </vt:variant>
      <vt:variant>
        <vt:i4>5</vt:i4>
      </vt:variant>
      <vt:variant>
        <vt:lpwstr/>
      </vt:variant>
      <vt:variant>
        <vt:lpwstr>_Toc82084964</vt:lpwstr>
      </vt:variant>
      <vt:variant>
        <vt:i4>1507386</vt:i4>
      </vt:variant>
      <vt:variant>
        <vt:i4>32</vt:i4>
      </vt:variant>
      <vt:variant>
        <vt:i4>0</vt:i4>
      </vt:variant>
      <vt:variant>
        <vt:i4>5</vt:i4>
      </vt:variant>
      <vt:variant>
        <vt:lpwstr/>
      </vt:variant>
      <vt:variant>
        <vt:lpwstr>_Toc82084963</vt:lpwstr>
      </vt:variant>
      <vt:variant>
        <vt:i4>1441850</vt:i4>
      </vt:variant>
      <vt:variant>
        <vt:i4>26</vt:i4>
      </vt:variant>
      <vt:variant>
        <vt:i4>0</vt:i4>
      </vt:variant>
      <vt:variant>
        <vt:i4>5</vt:i4>
      </vt:variant>
      <vt:variant>
        <vt:lpwstr/>
      </vt:variant>
      <vt:variant>
        <vt:lpwstr>_Toc82084962</vt:lpwstr>
      </vt:variant>
      <vt:variant>
        <vt:i4>1376314</vt:i4>
      </vt:variant>
      <vt:variant>
        <vt:i4>20</vt:i4>
      </vt:variant>
      <vt:variant>
        <vt:i4>0</vt:i4>
      </vt:variant>
      <vt:variant>
        <vt:i4>5</vt:i4>
      </vt:variant>
      <vt:variant>
        <vt:lpwstr/>
      </vt:variant>
      <vt:variant>
        <vt:lpwstr>_Toc82084961</vt:lpwstr>
      </vt:variant>
      <vt:variant>
        <vt:i4>1310778</vt:i4>
      </vt:variant>
      <vt:variant>
        <vt:i4>14</vt:i4>
      </vt:variant>
      <vt:variant>
        <vt:i4>0</vt:i4>
      </vt:variant>
      <vt:variant>
        <vt:i4>5</vt:i4>
      </vt:variant>
      <vt:variant>
        <vt:lpwstr/>
      </vt:variant>
      <vt:variant>
        <vt:lpwstr>_Toc82084960</vt:lpwstr>
      </vt:variant>
      <vt:variant>
        <vt:i4>1900601</vt:i4>
      </vt:variant>
      <vt:variant>
        <vt:i4>8</vt:i4>
      </vt:variant>
      <vt:variant>
        <vt:i4>0</vt:i4>
      </vt:variant>
      <vt:variant>
        <vt:i4>5</vt:i4>
      </vt:variant>
      <vt:variant>
        <vt:lpwstr/>
      </vt:variant>
      <vt:variant>
        <vt:lpwstr>_Toc82084959</vt:lpwstr>
      </vt:variant>
      <vt:variant>
        <vt:i4>1835065</vt:i4>
      </vt:variant>
      <vt:variant>
        <vt:i4>2</vt:i4>
      </vt:variant>
      <vt:variant>
        <vt:i4>0</vt:i4>
      </vt:variant>
      <vt:variant>
        <vt:i4>5</vt:i4>
      </vt:variant>
      <vt:variant>
        <vt:lpwstr/>
      </vt:variant>
      <vt:variant>
        <vt:lpwstr>_Toc82084958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Gender akcioni plan Općine Vogošća za period 2026. – 2031.</dc:title>
  <dc:subject/>
  <dc:creator>Sibina Rožajac</dc:creator>
  <cp:keywords/>
  <dc:description/>
  <cp:lastModifiedBy>Jasmina Fazlić</cp:lastModifiedBy>
  <cp:revision>17</cp:revision>
  <cp:lastPrinted>2025-10-10T05:33:00Z</cp:lastPrinted>
  <dcterms:created xsi:type="dcterms:W3CDTF">2025-10-09T16:40:00Z</dcterms:created>
  <dcterms:modified xsi:type="dcterms:W3CDTF">2025-10-10T05:33:00Z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2016-10-11T00:00:00Z</vt:filetime>
  </property>
  <property fmtid="{D5CDD505-2E9C-101B-9397-08002B2CF9AE}" pid="3" name="Creator">
    <vt:lpwstr>Microsoft® Word 2013</vt:lpwstr>
  </property>
  <property fmtid="{D5CDD505-2E9C-101B-9397-08002B2CF9AE}" pid="4" name="LastSaved">
    <vt:filetime>2018-06-11T00:00:00Z</vt:filetime>
  </property>
  <property fmtid="{D5CDD505-2E9C-101B-9397-08002B2CF9AE}" pid="5" name="ContentTypeId">
    <vt:lpwstr>0x010100714CAEE16A2D304EAFDDB93A40AC7C02</vt:lpwstr>
  </property>
  <property fmtid="{D5CDD505-2E9C-101B-9397-08002B2CF9AE}" pid="6" name="_dlc_DocIdItemGuid">
    <vt:lpwstr>92d711e3-23ae-412d-88be-78e6c8dee12d</vt:lpwstr>
  </property>
</Properties>
</file>